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8BFBD" w14:textId="4213BDB3" w:rsidR="00C449F8" w:rsidRPr="006661D8" w:rsidRDefault="00C449F8" w:rsidP="002C348E">
      <w:pPr>
        <w:tabs>
          <w:tab w:val="right" w:pos="9360"/>
        </w:tabs>
        <w:spacing w:after="0"/>
        <w:rPr>
          <w:b/>
          <w:bCs/>
        </w:rPr>
      </w:pPr>
      <w:r w:rsidRPr="006661D8">
        <w:rPr>
          <w:b/>
          <w:bCs/>
        </w:rPr>
        <w:t xml:space="preserve">3GPP TSG-RAN WG1 #122 </w:t>
      </w:r>
      <w:r w:rsidRPr="006661D8">
        <w:rPr>
          <w:b/>
          <w:bCs/>
        </w:rPr>
        <w:tab/>
        <w:t>R1-25</w:t>
      </w:r>
      <w:r w:rsidR="002C348E">
        <w:rPr>
          <w:b/>
          <w:bCs/>
        </w:rPr>
        <w:t>06219</w:t>
      </w:r>
    </w:p>
    <w:p w14:paraId="43A0968B" w14:textId="3F4952DF" w:rsidR="00C449F8" w:rsidRPr="006661D8" w:rsidRDefault="00C449F8" w:rsidP="002C348E">
      <w:pPr>
        <w:spacing w:after="0"/>
        <w:rPr>
          <w:b/>
          <w:bCs/>
        </w:rPr>
      </w:pPr>
      <w:r w:rsidRPr="006661D8">
        <w:rPr>
          <w:b/>
          <w:bCs/>
        </w:rPr>
        <w:t>25</w:t>
      </w:r>
      <w:r w:rsidRPr="006661D8">
        <w:rPr>
          <w:b/>
          <w:bCs/>
          <w:vertAlign w:val="superscript"/>
        </w:rPr>
        <w:t>th</w:t>
      </w:r>
      <w:r w:rsidRPr="006661D8">
        <w:rPr>
          <w:b/>
          <w:bCs/>
        </w:rPr>
        <w:t xml:space="preserve"> – 29</w:t>
      </w:r>
      <w:r w:rsidRPr="006661D8">
        <w:rPr>
          <w:b/>
          <w:bCs/>
          <w:vertAlign w:val="superscript"/>
        </w:rPr>
        <w:t>th</w:t>
      </w:r>
      <w:r w:rsidRPr="006661D8">
        <w:rPr>
          <w:b/>
          <w:bCs/>
        </w:rPr>
        <w:t xml:space="preserve"> August 2025</w:t>
      </w:r>
    </w:p>
    <w:p w14:paraId="02BC2705" w14:textId="004FD85F" w:rsidR="00C449F8" w:rsidRPr="006661D8" w:rsidRDefault="00C449F8" w:rsidP="002C348E">
      <w:pPr>
        <w:spacing w:after="0"/>
        <w:rPr>
          <w:b/>
          <w:bCs/>
        </w:rPr>
      </w:pPr>
      <w:r w:rsidRPr="006661D8">
        <w:rPr>
          <w:b/>
          <w:bCs/>
        </w:rPr>
        <w:t>Bangalore, India</w:t>
      </w:r>
    </w:p>
    <w:p w14:paraId="07319A1A" w14:textId="77777777" w:rsidR="00C449F8" w:rsidRPr="00C449F8" w:rsidRDefault="00C449F8" w:rsidP="002C348E">
      <w:pPr>
        <w:spacing w:after="0"/>
      </w:pPr>
    </w:p>
    <w:p w14:paraId="14F17C2A" w14:textId="2BE90692" w:rsidR="00C449F8" w:rsidRPr="006661D8" w:rsidRDefault="00C449F8" w:rsidP="002C348E">
      <w:pPr>
        <w:tabs>
          <w:tab w:val="left" w:pos="2880"/>
        </w:tabs>
        <w:spacing w:after="0"/>
        <w:rPr>
          <w:b/>
          <w:bCs/>
        </w:rPr>
      </w:pPr>
      <w:r w:rsidRPr="006661D8">
        <w:rPr>
          <w:b/>
          <w:bCs/>
        </w:rPr>
        <w:t>Agenda item:</w:t>
      </w:r>
      <w:r w:rsidRPr="006661D8">
        <w:rPr>
          <w:b/>
          <w:bCs/>
        </w:rPr>
        <w:tab/>
      </w:r>
      <w:bookmarkStart w:id="0" w:name="Source"/>
      <w:bookmarkEnd w:id="0"/>
      <w:r w:rsidRPr="006661D8">
        <w:rPr>
          <w:b/>
          <w:bCs/>
        </w:rPr>
        <w:t>11.</w:t>
      </w:r>
      <w:r w:rsidR="00F451FD" w:rsidRPr="006661D8">
        <w:rPr>
          <w:b/>
          <w:bCs/>
        </w:rPr>
        <w:t>3</w:t>
      </w:r>
      <w:r w:rsidRPr="006661D8">
        <w:rPr>
          <w:b/>
          <w:bCs/>
        </w:rPr>
        <w:t>.</w:t>
      </w:r>
      <w:r w:rsidR="00F16C7E" w:rsidRPr="006661D8">
        <w:rPr>
          <w:b/>
          <w:bCs/>
        </w:rPr>
        <w:t>2</w:t>
      </w:r>
    </w:p>
    <w:p w14:paraId="0F3521E1" w14:textId="77777777" w:rsidR="00C449F8" w:rsidRPr="006661D8" w:rsidRDefault="00C449F8" w:rsidP="002C348E">
      <w:pPr>
        <w:tabs>
          <w:tab w:val="left" w:pos="2880"/>
        </w:tabs>
        <w:spacing w:after="0"/>
        <w:rPr>
          <w:b/>
          <w:bCs/>
        </w:rPr>
      </w:pPr>
      <w:r w:rsidRPr="006661D8">
        <w:rPr>
          <w:b/>
          <w:bCs/>
        </w:rPr>
        <w:t xml:space="preserve">Source: </w:t>
      </w:r>
      <w:r w:rsidRPr="006661D8">
        <w:rPr>
          <w:b/>
          <w:bCs/>
        </w:rPr>
        <w:tab/>
        <w:t>Qualcomm Incorporated</w:t>
      </w:r>
    </w:p>
    <w:p w14:paraId="04617C09" w14:textId="7F204CF1" w:rsidR="00C449F8" w:rsidRPr="006661D8" w:rsidRDefault="00C449F8" w:rsidP="002C348E">
      <w:pPr>
        <w:tabs>
          <w:tab w:val="left" w:pos="2880"/>
        </w:tabs>
        <w:spacing w:after="0"/>
        <w:rPr>
          <w:b/>
          <w:bCs/>
        </w:rPr>
      </w:pPr>
      <w:r w:rsidRPr="006661D8">
        <w:rPr>
          <w:b/>
          <w:bCs/>
        </w:rPr>
        <w:t xml:space="preserve">Title: </w:t>
      </w:r>
      <w:r w:rsidRPr="006661D8">
        <w:rPr>
          <w:b/>
          <w:bCs/>
        </w:rPr>
        <w:tab/>
      </w:r>
      <w:r w:rsidR="00F451FD" w:rsidRPr="006661D8">
        <w:rPr>
          <w:b/>
          <w:bCs/>
        </w:rPr>
        <w:t>Frame structure for 6GR</w:t>
      </w:r>
    </w:p>
    <w:p w14:paraId="2AE02572" w14:textId="77777777" w:rsidR="00C449F8" w:rsidRPr="005B2A92" w:rsidRDefault="00C449F8" w:rsidP="002C348E">
      <w:pPr>
        <w:tabs>
          <w:tab w:val="left" w:pos="2880"/>
        </w:tabs>
        <w:spacing w:after="0"/>
        <w:rPr>
          <w:b/>
          <w:bCs/>
        </w:rPr>
      </w:pPr>
      <w:r w:rsidRPr="005B2A92">
        <w:rPr>
          <w:b/>
          <w:bCs/>
        </w:rPr>
        <w:t>Document for:</w:t>
      </w:r>
      <w:r w:rsidRPr="005B2A92">
        <w:rPr>
          <w:b/>
          <w:bCs/>
        </w:rPr>
        <w:tab/>
      </w:r>
      <w:bookmarkStart w:id="1" w:name="DocumentFor"/>
      <w:bookmarkEnd w:id="1"/>
      <w:r w:rsidRPr="005B2A92">
        <w:rPr>
          <w:b/>
          <w:bCs/>
        </w:rPr>
        <w:t>Discussion/Decision</w:t>
      </w:r>
    </w:p>
    <w:p w14:paraId="7F60A231" w14:textId="77777777" w:rsidR="009A3A70" w:rsidRPr="00E2274E" w:rsidRDefault="009A3A70" w:rsidP="00FF41E9">
      <w:pPr>
        <w:pStyle w:val="Heading1"/>
      </w:pPr>
      <w:r w:rsidRPr="00E2274E">
        <w:t>Introduction</w:t>
      </w:r>
    </w:p>
    <w:p w14:paraId="47EE31E6" w14:textId="30B03106" w:rsidR="00520DA2" w:rsidRPr="006011BA" w:rsidRDefault="00233503" w:rsidP="006011BA">
      <w:r w:rsidRPr="006011BA">
        <w:t>For 5G-NR design, a lot of effort has been spent on the discussion of frame structure</w:t>
      </w:r>
      <w:r w:rsidR="00956E01" w:rsidRPr="006011BA">
        <w:t xml:space="preserve">, dynamic TDD, SBFD, etc. For 6GR, we would like to avoid </w:t>
      </w:r>
      <w:r w:rsidR="009B3837" w:rsidRPr="006011BA">
        <w:t>duplicating the discussion</w:t>
      </w:r>
      <w:r w:rsidR="0067300E">
        <w:t xml:space="preserve">. We first </w:t>
      </w:r>
      <w:r w:rsidR="00F76EBF">
        <w:t>have a few overall proposals on the guideline of the designs and discussions.</w:t>
      </w:r>
    </w:p>
    <w:p w14:paraId="29EBDBB1" w14:textId="40AF6CE1" w:rsidR="00BB3143" w:rsidRDefault="00BB3143" w:rsidP="006011BA">
      <w:pPr>
        <w:pStyle w:val="proposal"/>
      </w:pPr>
      <w:bookmarkStart w:id="2" w:name="p1"/>
      <w:r w:rsidRPr="00D87ADE">
        <w:t xml:space="preserve">Proposal </w:t>
      </w:r>
      <w:r w:rsidRPr="00D87ADE">
        <w:fldChar w:fldCharType="begin"/>
      </w:r>
      <w:r w:rsidRPr="00D87ADE">
        <w:instrText xml:space="preserve"> seq prop </w:instrText>
      </w:r>
      <w:r w:rsidRPr="00D87ADE">
        <w:fldChar w:fldCharType="separate"/>
      </w:r>
      <w:r w:rsidR="00161697">
        <w:rPr>
          <w:noProof/>
        </w:rPr>
        <w:t>1</w:t>
      </w:r>
      <w:r w:rsidRPr="00D87ADE">
        <w:fldChar w:fldCharType="end"/>
      </w:r>
      <w:r>
        <w:t xml:space="preserve">. For 6GR frame structure and numerology discussion, </w:t>
      </w:r>
      <w:r w:rsidR="006F07E7">
        <w:t xml:space="preserve">lessons learned from </w:t>
      </w:r>
      <w:r>
        <w:t>5G-NR</w:t>
      </w:r>
      <w:r w:rsidR="006F07E7">
        <w:t xml:space="preserve"> designs and deployments</w:t>
      </w:r>
      <w:r>
        <w:t xml:space="preserve"> </w:t>
      </w:r>
      <w:r w:rsidR="006F07E7">
        <w:t>should be considered</w:t>
      </w:r>
      <w:r w:rsidR="0000580F">
        <w:t>.</w:t>
      </w:r>
    </w:p>
    <w:bookmarkEnd w:id="2"/>
    <w:p w14:paraId="6CABFB66" w14:textId="676B36E1" w:rsidR="009A3A70" w:rsidRDefault="009A3A70" w:rsidP="006011BA">
      <w:pPr>
        <w:rPr>
          <w:lang w:val="en-GB"/>
        </w:rPr>
      </w:pPr>
    </w:p>
    <w:p w14:paraId="6F313010" w14:textId="3D2D25CA" w:rsidR="00EA40EE" w:rsidRDefault="00EA40EE" w:rsidP="006011BA">
      <w:pPr>
        <w:pStyle w:val="proposal"/>
      </w:pPr>
      <w:bookmarkStart w:id="3" w:name="p2"/>
      <w:r w:rsidRPr="00D87ADE">
        <w:t xml:space="preserve">Proposal </w:t>
      </w:r>
      <w:r w:rsidRPr="00D87ADE">
        <w:fldChar w:fldCharType="begin"/>
      </w:r>
      <w:r w:rsidRPr="00D87ADE">
        <w:instrText xml:space="preserve"> seq prop </w:instrText>
      </w:r>
      <w:r w:rsidRPr="00D87ADE">
        <w:fldChar w:fldCharType="separate"/>
      </w:r>
      <w:r w:rsidR="00161697">
        <w:rPr>
          <w:noProof/>
        </w:rPr>
        <w:t>2</w:t>
      </w:r>
      <w:r w:rsidRPr="00D87ADE">
        <w:fldChar w:fldCharType="end"/>
      </w:r>
      <w:r>
        <w:t xml:space="preserve">. For 6GR frame structure and numerology discussion, MRSS with 5G-NR and convenience of deployments are </w:t>
      </w:r>
      <w:r w:rsidR="0056305D">
        <w:t>impo</w:t>
      </w:r>
      <w:r w:rsidR="00B612CE">
        <w:t xml:space="preserve">rtant </w:t>
      </w:r>
      <w:r>
        <w:t xml:space="preserve">design </w:t>
      </w:r>
      <w:r w:rsidR="00B612CE">
        <w:t xml:space="preserve">considerations in conjunction with </w:t>
      </w:r>
      <w:r w:rsidR="00B86BFC">
        <w:t>robustness to Doppler, DS, latency</w:t>
      </w:r>
      <w:r w:rsidR="00F91ECE">
        <w:t xml:space="preserve"> and</w:t>
      </w:r>
      <w:r w:rsidR="00B86BFC">
        <w:t xml:space="preserve"> </w:t>
      </w:r>
      <w:r w:rsidR="00493C82">
        <w:t>implementation efficiency</w:t>
      </w:r>
      <w:r w:rsidR="0000580F">
        <w:t>.</w:t>
      </w:r>
    </w:p>
    <w:bookmarkEnd w:id="3"/>
    <w:p w14:paraId="103C4214" w14:textId="77777777" w:rsidR="00EA40EE" w:rsidRPr="00493C82" w:rsidRDefault="00EA40EE" w:rsidP="006011BA"/>
    <w:p w14:paraId="50085DD2" w14:textId="4E27C2C7" w:rsidR="00870C02" w:rsidRDefault="00870C02" w:rsidP="006011BA">
      <w:pPr>
        <w:pStyle w:val="Heading1"/>
      </w:pPr>
      <w:r w:rsidRPr="00312E02">
        <w:t>Numerology</w:t>
      </w:r>
    </w:p>
    <w:p w14:paraId="702F2A97" w14:textId="13CC89DF" w:rsidR="004D03FF" w:rsidRDefault="001A3997" w:rsidP="006011BA">
      <w:r>
        <w:t xml:space="preserve">For 6GR deployment, due to the lack of new spectrum available, MRSS support is essential for operators. For convenient MRSS, </w:t>
      </w:r>
      <w:r w:rsidR="002458E6">
        <w:t xml:space="preserve">the SCS for 6GR should be the same as the SCS for </w:t>
      </w:r>
      <w:r w:rsidR="00140A0E">
        <w:t>5G-NR deployments in the same carrier, to avoid complicated mixed numerology operation.</w:t>
      </w:r>
    </w:p>
    <w:p w14:paraId="05078F93" w14:textId="22390F97" w:rsidR="001E27D8" w:rsidRDefault="001E27D8" w:rsidP="006011BA">
      <w:pPr>
        <w:pStyle w:val="proposal"/>
      </w:pPr>
      <w:bookmarkStart w:id="4" w:name="p3scs"/>
      <w:r w:rsidRPr="00D87ADE">
        <w:t xml:space="preserve">Proposal </w:t>
      </w:r>
      <w:r w:rsidR="00D87ADE" w:rsidRPr="00D87ADE">
        <w:fldChar w:fldCharType="begin"/>
      </w:r>
      <w:r w:rsidR="00D87ADE" w:rsidRPr="00D87ADE">
        <w:instrText xml:space="preserve"> seq prop </w:instrText>
      </w:r>
      <w:r w:rsidR="00D87ADE" w:rsidRPr="00D87ADE">
        <w:fldChar w:fldCharType="separate"/>
      </w:r>
      <w:r w:rsidR="00161697">
        <w:rPr>
          <w:noProof/>
        </w:rPr>
        <w:t>3</w:t>
      </w:r>
      <w:r w:rsidR="00D87ADE" w:rsidRPr="00D87ADE">
        <w:fldChar w:fldCharType="end"/>
      </w:r>
      <w:r w:rsidR="00D87ADE">
        <w:t xml:space="preserve">. </w:t>
      </w:r>
      <w:r w:rsidR="006A57AF">
        <w:t xml:space="preserve">For 6GR OFDM family of waveforms, </w:t>
      </w:r>
      <w:r w:rsidR="0060294C">
        <w:t xml:space="preserve">subcarrier spacing of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k</m:t>
            </m:r>
          </m:sup>
        </m:sSup>
      </m:oMath>
      <w:r w:rsidR="0060294C">
        <w:t xml:space="preserve"> KHz </w:t>
      </w:r>
      <w:r w:rsidR="00485E14">
        <w:t>(</w:t>
      </w:r>
      <m:oMath>
        <m:r>
          <m:rPr>
            <m:sty m:val="bi"/>
          </m:rPr>
          <w:rPr>
            <w:rFonts w:ascii="Cambria Math" w:hAnsi="Cambria Math"/>
          </w:rPr>
          <m:t>k=0,1,2,3</m:t>
        </m:r>
      </m:oMath>
      <w:r w:rsidR="00485E14">
        <w:t xml:space="preserve">) </w:t>
      </w:r>
      <w:r w:rsidR="0060294C">
        <w:t>is used for different</w:t>
      </w:r>
      <w:r w:rsidR="005F4CA9">
        <w:t xml:space="preserve"> bands/</w:t>
      </w:r>
      <w:proofErr w:type="spellStart"/>
      <w:r w:rsidR="005F4CA9">
        <w:t>FRs</w:t>
      </w:r>
      <w:r w:rsidR="00F32796">
        <w:t>.</w:t>
      </w:r>
      <w:proofErr w:type="spellEnd"/>
    </w:p>
    <w:bookmarkEnd w:id="4"/>
    <w:p w14:paraId="316D243B" w14:textId="77777777" w:rsidR="006B6F9B" w:rsidRDefault="006B6F9B" w:rsidP="006011BA"/>
    <w:p w14:paraId="0A28DDED" w14:textId="71ED7D70" w:rsidR="004C0056" w:rsidRDefault="00594A3A" w:rsidP="006011BA">
      <w:r>
        <w:rPr>
          <w:lang w:val="en-GB"/>
        </w:rPr>
        <w:t>In 5G-NR, to support sufficient deployment flexibility, multiple SCS choices can be supported for a band and different SCS can be used for different BWP</w:t>
      </w:r>
      <w:r w:rsidR="004C0056">
        <w:rPr>
          <w:lang w:val="en-GB"/>
        </w:rPr>
        <w:t xml:space="preserve">. </w:t>
      </w:r>
      <w:r>
        <w:rPr>
          <w:lang w:val="en-GB"/>
        </w:rPr>
        <w:t xml:space="preserve"> </w:t>
      </w:r>
      <w:r w:rsidR="004C0056">
        <w:rPr>
          <w:lang w:val="en-GB"/>
        </w:rPr>
        <w:t xml:space="preserve">Additionally, </w:t>
      </w:r>
      <w:r w:rsidR="004C0056">
        <w:t xml:space="preserve">different SCS for SSB and initial DL BWP is supported to support additional deployment flexibility, with the SCS of the DL BWP indicated in MIB. This will require </w:t>
      </w:r>
      <w:proofErr w:type="spellStart"/>
      <w:r w:rsidR="004C0056">
        <w:t>gNB</w:t>
      </w:r>
      <w:proofErr w:type="spellEnd"/>
      <w:r w:rsidR="004C0056">
        <w:t xml:space="preserve"> and UE to switch SCS between SSB measurement and data reception, and lead to extra implementation complexity.</w:t>
      </w:r>
    </w:p>
    <w:p w14:paraId="593C1FBC" w14:textId="4AC92A95" w:rsidR="004C0056" w:rsidRDefault="00594A3A" w:rsidP="006011BA">
      <w:pPr>
        <w:rPr>
          <w:lang w:val="en-GB"/>
        </w:rPr>
      </w:pPr>
      <w:r>
        <w:rPr>
          <w:lang w:val="en-GB"/>
        </w:rPr>
        <w:t xml:space="preserve">However, in actual deployments for 5G-NR, </w:t>
      </w:r>
      <w:r w:rsidR="004A0D1E">
        <w:rPr>
          <w:lang w:val="en-GB"/>
        </w:rPr>
        <w:t>due to the tendency to</w:t>
      </w:r>
      <w:r>
        <w:rPr>
          <w:lang w:val="en-GB"/>
        </w:rPr>
        <w:t xml:space="preserve"> simpli</w:t>
      </w:r>
      <w:r w:rsidR="004A0D1E">
        <w:rPr>
          <w:lang w:val="en-GB"/>
        </w:rPr>
        <w:t>fy the</w:t>
      </w:r>
      <w:r>
        <w:rPr>
          <w:lang w:val="en-GB"/>
        </w:rPr>
        <w:t xml:space="preserve"> ecosystem, </w:t>
      </w:r>
      <w:r w:rsidR="004A0D1E">
        <w:rPr>
          <w:lang w:val="en-GB"/>
        </w:rPr>
        <w:t>most of these flexibilit</w:t>
      </w:r>
      <w:r w:rsidR="007B136A">
        <w:rPr>
          <w:lang w:val="en-GB"/>
        </w:rPr>
        <w:t>ies</w:t>
      </w:r>
      <w:r w:rsidR="004A0D1E">
        <w:rPr>
          <w:lang w:val="en-GB"/>
        </w:rPr>
        <w:t xml:space="preserve"> are not used. F</w:t>
      </w:r>
      <w:r>
        <w:rPr>
          <w:lang w:val="en-GB"/>
        </w:rPr>
        <w:t xml:space="preserve">or </w:t>
      </w:r>
      <w:r w:rsidR="00476DC8">
        <w:rPr>
          <w:lang w:val="en-GB"/>
        </w:rPr>
        <w:t>example</w:t>
      </w:r>
      <w:r>
        <w:rPr>
          <w:lang w:val="en-GB"/>
        </w:rPr>
        <w:t xml:space="preserve">, </w:t>
      </w:r>
      <w:r w:rsidR="00476DC8">
        <w:rPr>
          <w:lang w:val="en-GB"/>
        </w:rPr>
        <w:t>not all</w:t>
      </w:r>
      <w:r>
        <w:rPr>
          <w:lang w:val="en-GB"/>
        </w:rPr>
        <w:t xml:space="preserve"> SCS </w:t>
      </w:r>
      <w:r w:rsidR="00476DC8">
        <w:rPr>
          <w:lang w:val="en-GB"/>
        </w:rPr>
        <w:t>options are</w:t>
      </w:r>
      <w:r>
        <w:rPr>
          <w:lang w:val="en-GB"/>
        </w:rPr>
        <w:t xml:space="preserve"> </w:t>
      </w:r>
      <w:proofErr w:type="gramStart"/>
      <w:r>
        <w:rPr>
          <w:lang w:val="en-GB"/>
        </w:rPr>
        <w:t>actually deployed</w:t>
      </w:r>
      <w:proofErr w:type="gramEnd"/>
      <w:r w:rsidR="00476DC8">
        <w:rPr>
          <w:lang w:val="en-GB"/>
        </w:rPr>
        <w:t xml:space="preserve"> (e.g., 60kHz for </w:t>
      </w:r>
      <w:r w:rsidR="00C33564">
        <w:rPr>
          <w:lang w:val="en-GB"/>
        </w:rPr>
        <w:t>sub6-</w:t>
      </w:r>
      <w:r w:rsidR="002828B7">
        <w:rPr>
          <w:lang w:val="en-GB"/>
        </w:rPr>
        <w:t>FR1)</w:t>
      </w:r>
      <w:r>
        <w:rPr>
          <w:lang w:val="en-GB"/>
        </w:rPr>
        <w:t xml:space="preserve">, and in most cases, the same SCS is used for SSB and the initial DL BWP. </w:t>
      </w:r>
      <w:r w:rsidR="000B09AE">
        <w:rPr>
          <w:lang w:val="en-GB"/>
        </w:rPr>
        <w:t xml:space="preserve">These un-used flexibility leads to unnecessary design and testing complexity at both </w:t>
      </w:r>
      <w:proofErr w:type="spellStart"/>
      <w:r w:rsidR="000B09AE">
        <w:rPr>
          <w:lang w:val="en-GB"/>
        </w:rPr>
        <w:t>gNB</w:t>
      </w:r>
      <w:proofErr w:type="spellEnd"/>
      <w:r w:rsidR="000B09AE">
        <w:rPr>
          <w:lang w:val="en-GB"/>
        </w:rPr>
        <w:t xml:space="preserve"> and UE side</w:t>
      </w:r>
      <w:r w:rsidR="004D3D5A">
        <w:rPr>
          <w:lang w:val="en-GB"/>
        </w:rPr>
        <w:t>.</w:t>
      </w:r>
    </w:p>
    <w:p w14:paraId="535B026E" w14:textId="0F785709" w:rsidR="00DD6EBA" w:rsidRDefault="007B1F1D" w:rsidP="006011BA">
      <w:pPr>
        <w:rPr>
          <w:lang w:val="en-GB"/>
        </w:rPr>
      </w:pPr>
      <w:r>
        <w:rPr>
          <w:lang w:val="en-GB"/>
        </w:rPr>
        <w:t xml:space="preserve">In 5G-NR, for 60KHz SCS, both NCP and ECP are supported. 60KHz with ECP is originally designed to support relatively large cell size (large PDP) at the cost of large (almost unacceptable) system overhead (20% CP overhead). </w:t>
      </w:r>
      <w:r w:rsidR="00DB7B06">
        <w:rPr>
          <w:lang w:val="en-GB"/>
        </w:rPr>
        <w:t xml:space="preserve">Neither is </w:t>
      </w:r>
      <w:r w:rsidR="002003C3">
        <w:rPr>
          <w:lang w:val="en-GB"/>
        </w:rPr>
        <w:t>LTE ECP</w:t>
      </w:r>
      <w:r w:rsidR="00DB7B06">
        <w:rPr>
          <w:lang w:val="en-GB"/>
        </w:rPr>
        <w:t xml:space="preserve"> deployed</w:t>
      </w:r>
      <w:r w:rsidR="00B24C9A">
        <w:rPr>
          <w:lang w:val="en-GB"/>
        </w:rPr>
        <w:t xml:space="preserve"> at meaningful scale</w:t>
      </w:r>
      <w:r w:rsidR="002003C3">
        <w:rPr>
          <w:lang w:val="en-GB"/>
        </w:rPr>
        <w:t>.</w:t>
      </w:r>
    </w:p>
    <w:p w14:paraId="2CCB9D97" w14:textId="227379DC" w:rsidR="007B1F1D" w:rsidRDefault="00CA579F" w:rsidP="006011BA">
      <w:pPr>
        <w:rPr>
          <w:lang w:val="en-GB"/>
        </w:rPr>
      </w:pPr>
      <w:r>
        <w:rPr>
          <w:lang w:val="en-GB"/>
        </w:rPr>
        <w:t>In 5G-NR,</w:t>
      </w:r>
      <w:r w:rsidR="007B1F1D">
        <w:rPr>
          <w:lang w:val="en-GB"/>
        </w:rPr>
        <w:t xml:space="preserve"> 60KHz SCS </w:t>
      </w:r>
      <w:r>
        <w:rPr>
          <w:lang w:val="en-GB"/>
        </w:rPr>
        <w:t>has never been</w:t>
      </w:r>
      <w:r w:rsidR="007B1F1D">
        <w:rPr>
          <w:lang w:val="en-GB"/>
        </w:rPr>
        <w:t xml:space="preserve"> deploye</w:t>
      </w:r>
      <w:r>
        <w:rPr>
          <w:lang w:val="en-GB"/>
        </w:rPr>
        <w:t>d.</w:t>
      </w:r>
      <w:r w:rsidR="007B1F1D">
        <w:rPr>
          <w:lang w:val="en-GB"/>
        </w:rPr>
        <w:t xml:space="preserve"> </w:t>
      </w:r>
      <w:r w:rsidR="00DD6EBA">
        <w:rPr>
          <w:lang w:val="en-GB"/>
        </w:rPr>
        <w:t xml:space="preserve">However, for </w:t>
      </w:r>
      <w:r w:rsidR="007B1F1D">
        <w:rPr>
          <w:lang w:val="en-GB"/>
        </w:rPr>
        <w:t>6GR, there is renewed interest for 60KHz utilization for upper 6GHz band or FR3.</w:t>
      </w:r>
      <w:r w:rsidR="008923BE">
        <w:rPr>
          <w:lang w:val="en-GB"/>
        </w:rPr>
        <w:t xml:space="preserve"> I</w:t>
      </w:r>
      <w:r w:rsidR="007B1F1D">
        <w:rPr>
          <w:lang w:val="en-GB"/>
        </w:rPr>
        <w:t xml:space="preserve">f 60KHz SCS in only used for U6G band </w:t>
      </w:r>
      <w:r w:rsidR="00837DF5">
        <w:rPr>
          <w:lang w:val="en-GB"/>
        </w:rPr>
        <w:t>and</w:t>
      </w:r>
      <w:r w:rsidR="007B1F1D">
        <w:rPr>
          <w:lang w:val="en-GB"/>
        </w:rPr>
        <w:t xml:space="preserve"> FR3 </w:t>
      </w:r>
      <w:r w:rsidR="007B1F1D">
        <w:rPr>
          <w:lang w:val="en-GB"/>
        </w:rPr>
        <w:lastRenderedPageBreak/>
        <w:t>band</w:t>
      </w:r>
      <w:r w:rsidR="00837DF5">
        <w:rPr>
          <w:lang w:val="en-GB"/>
        </w:rPr>
        <w:t xml:space="preserve"> (6-8+GHz)</w:t>
      </w:r>
      <w:r w:rsidR="007B1F1D">
        <w:rPr>
          <w:lang w:val="en-GB"/>
        </w:rPr>
        <w:t xml:space="preserve">, typically a relatively large antenna array is applied at </w:t>
      </w:r>
      <w:proofErr w:type="spellStart"/>
      <w:proofErr w:type="gramStart"/>
      <w:r w:rsidR="007B1F1D">
        <w:rPr>
          <w:lang w:val="en-GB"/>
        </w:rPr>
        <w:t>gNB</w:t>
      </w:r>
      <w:proofErr w:type="spellEnd"/>
      <w:proofErr w:type="gramEnd"/>
      <w:r w:rsidR="007B1F1D">
        <w:rPr>
          <w:lang w:val="en-GB"/>
        </w:rPr>
        <w:t xml:space="preserve"> and strong beamforming is needed to provide the large cell coverage. As a result, the beamformed channel delay spread is still small and may not need ECP. In this case, NCP with much smaller CP overhead is enough with minimum link performance loss.</w:t>
      </w:r>
    </w:p>
    <w:p w14:paraId="61EFAD7A" w14:textId="66E85620" w:rsidR="00594A3A" w:rsidRDefault="001A7629" w:rsidP="006011BA">
      <w:r>
        <w:rPr>
          <w:lang w:val="en-GB"/>
        </w:rPr>
        <w:t xml:space="preserve">To summarize, </w:t>
      </w:r>
      <w:proofErr w:type="spellStart"/>
      <w:r>
        <w:rPr>
          <w:lang w:val="en-GB"/>
        </w:rPr>
        <w:t>i</w:t>
      </w:r>
      <w:proofErr w:type="spellEnd"/>
      <w:r w:rsidR="003A35FD">
        <w:t xml:space="preserve">n 6GR design, </w:t>
      </w:r>
      <w:r w:rsidR="006A1A32">
        <w:t xml:space="preserve">from </w:t>
      </w:r>
      <w:r w:rsidR="00836F0D">
        <w:t>the lessons learned from 5G-NR deployments</w:t>
      </w:r>
      <w:r w:rsidR="006A1A32">
        <w:t xml:space="preserve">, we would like to avoid introducing unnecessary flexibilities to </w:t>
      </w:r>
      <w:r w:rsidR="00E56234">
        <w:t xml:space="preserve">support a simplified ecosystem. </w:t>
      </w:r>
      <w:proofErr w:type="gramStart"/>
      <w:r w:rsidR="00E56234">
        <w:t>Thus</w:t>
      </w:r>
      <w:proofErr w:type="gramEnd"/>
      <w:r w:rsidR="00E56234">
        <w:t xml:space="preserve"> we propose the following:</w:t>
      </w:r>
    </w:p>
    <w:p w14:paraId="0A18E90B" w14:textId="77777777" w:rsidR="000D6F89" w:rsidRPr="000D6F89" w:rsidRDefault="000D6F89" w:rsidP="002A6B6E">
      <w:pPr>
        <w:pStyle w:val="ListParagraph"/>
        <w:numPr>
          <w:ilvl w:val="0"/>
          <w:numId w:val="15"/>
        </w:numPr>
      </w:pPr>
      <w:r w:rsidRPr="000D6F89">
        <w:t xml:space="preserve">For existing 5G-NR bands, </w:t>
      </w:r>
    </w:p>
    <w:p w14:paraId="78B0F57A" w14:textId="4316BDB2" w:rsidR="000D6F89" w:rsidRPr="000D6F89" w:rsidRDefault="000D6F89" w:rsidP="002A6B6E">
      <w:pPr>
        <w:pStyle w:val="ListParagraph"/>
        <w:numPr>
          <w:ilvl w:val="1"/>
          <w:numId w:val="15"/>
        </w:numPr>
      </w:pPr>
      <w:r w:rsidRPr="000D6F89">
        <w:t>SCS currently deployed for the 5G-NR should be supported for 6GR for MRSS purpose.</w:t>
      </w:r>
    </w:p>
    <w:p w14:paraId="37C64926" w14:textId="77777777" w:rsidR="000D6F89" w:rsidRPr="000D6F89" w:rsidRDefault="000D6F89" w:rsidP="002A6B6E">
      <w:pPr>
        <w:pStyle w:val="ListParagraph"/>
        <w:numPr>
          <w:ilvl w:val="1"/>
          <w:numId w:val="15"/>
        </w:numPr>
      </w:pPr>
      <w:r w:rsidRPr="000D6F89">
        <w:t>Other SCS should be supported with substantial benefit over 5G (e.g., mid-band FDD band, both 15KHz and 30KHz SCS are supported)</w:t>
      </w:r>
    </w:p>
    <w:p w14:paraId="4CF10C26" w14:textId="77777777" w:rsidR="000D6F89" w:rsidRPr="000D6F89" w:rsidRDefault="000D6F89" w:rsidP="002A6B6E">
      <w:pPr>
        <w:pStyle w:val="ListParagraph"/>
        <w:numPr>
          <w:ilvl w:val="0"/>
          <w:numId w:val="15"/>
        </w:numPr>
      </w:pPr>
      <w:r w:rsidRPr="000D6F89">
        <w:t>For new 6GR bands, RAN1 strives to minimize SCS per band for simplicity of the ecosystem</w:t>
      </w:r>
    </w:p>
    <w:p w14:paraId="1B280DAE" w14:textId="77777777" w:rsidR="000D6F89" w:rsidRPr="000D6F89" w:rsidRDefault="000D6F89" w:rsidP="002A6B6E">
      <w:pPr>
        <w:pStyle w:val="ListParagraph"/>
        <w:numPr>
          <w:ilvl w:val="0"/>
          <w:numId w:val="15"/>
        </w:numPr>
      </w:pPr>
      <w:r w:rsidRPr="000D6F89">
        <w:t>For 6GR CP-OFDM family of waveforms, RAN1 strives to use the same SCS for SSB and corresponding DL BWP in a band</w:t>
      </w:r>
    </w:p>
    <w:p w14:paraId="4661A075" w14:textId="66F78431" w:rsidR="00214F4B" w:rsidRDefault="00214F4B" w:rsidP="006011BA">
      <w:pPr>
        <w:pStyle w:val="proposal"/>
      </w:pPr>
      <w:bookmarkStart w:id="5" w:name="p4scs"/>
      <w:r w:rsidRPr="00D87ADE">
        <w:t xml:space="preserve">Proposal </w:t>
      </w:r>
      <w:r w:rsidRPr="00D87ADE">
        <w:fldChar w:fldCharType="begin"/>
      </w:r>
      <w:r w:rsidRPr="00D87ADE">
        <w:instrText xml:space="preserve"> seq prop </w:instrText>
      </w:r>
      <w:r w:rsidRPr="00D87ADE">
        <w:fldChar w:fldCharType="separate"/>
      </w:r>
      <w:r w:rsidR="00161697">
        <w:rPr>
          <w:noProof/>
        </w:rPr>
        <w:t>4</w:t>
      </w:r>
      <w:r w:rsidRPr="00D87ADE">
        <w:fldChar w:fldCharType="end"/>
      </w:r>
      <w:r>
        <w:t>. For 6GR OFDM family of waveforms, the SCS supported should be decided by real deployment needs, not just to provide potential deployment flexibility without market support.</w:t>
      </w:r>
    </w:p>
    <w:p w14:paraId="2A558D36" w14:textId="5FE13D6E" w:rsidR="00214F4B" w:rsidRPr="0091337D" w:rsidRDefault="00214F4B" w:rsidP="006011BA">
      <w:pPr>
        <w:pStyle w:val="proposal"/>
        <w:numPr>
          <w:ilvl w:val="0"/>
          <w:numId w:val="10"/>
        </w:numPr>
      </w:pPr>
      <w:r>
        <w:t xml:space="preserve">For existing 5G-NR band, the </w:t>
      </w:r>
      <w:r w:rsidR="00755A60">
        <w:t>(</w:t>
      </w:r>
      <w:r w:rsidR="00755A60" w:rsidRPr="009C63DB">
        <w:t>non-SSB</w:t>
      </w:r>
      <w:r w:rsidR="00755A60">
        <w:t xml:space="preserve">) </w:t>
      </w:r>
      <w:r>
        <w:t>SCS currently deployed for the 5G-NR should be supported for 6GR for MRSS purpose.</w:t>
      </w:r>
    </w:p>
    <w:p w14:paraId="0BDA68CC" w14:textId="1A6E6AA3" w:rsidR="00FD1D6D" w:rsidRPr="00B105B8" w:rsidRDefault="00214F4B" w:rsidP="006011BA">
      <w:pPr>
        <w:pStyle w:val="ListParagraph"/>
        <w:numPr>
          <w:ilvl w:val="0"/>
          <w:numId w:val="10"/>
        </w:numPr>
        <w:rPr>
          <w:b/>
          <w:bCs/>
        </w:rPr>
      </w:pPr>
      <w:r w:rsidRPr="00B105B8">
        <w:rPr>
          <w:b/>
          <w:bCs/>
        </w:rPr>
        <w:t xml:space="preserve">For </w:t>
      </w:r>
      <w:proofErr w:type="gramStart"/>
      <w:r w:rsidRPr="00B105B8">
        <w:rPr>
          <w:b/>
          <w:bCs/>
        </w:rPr>
        <w:t>new</w:t>
      </w:r>
      <w:proofErr w:type="gramEnd"/>
      <w:r w:rsidRPr="00B105B8">
        <w:rPr>
          <w:b/>
          <w:bCs/>
        </w:rPr>
        <w:t xml:space="preserve"> 6GR band, RAN1 strives to support single SCS per band only</w:t>
      </w:r>
      <w:r w:rsidR="007D4E91">
        <w:rPr>
          <w:b/>
          <w:bCs/>
        </w:rPr>
        <w:t>,</w:t>
      </w:r>
      <w:r w:rsidRPr="00B105B8">
        <w:rPr>
          <w:b/>
          <w:bCs/>
        </w:rPr>
        <w:t xml:space="preserve"> for </w:t>
      </w:r>
      <w:r w:rsidR="007D4E91">
        <w:rPr>
          <w:b/>
          <w:bCs/>
        </w:rPr>
        <w:t xml:space="preserve">the </w:t>
      </w:r>
      <w:r w:rsidRPr="00B105B8">
        <w:rPr>
          <w:b/>
          <w:bCs/>
        </w:rPr>
        <w:t>simplicity of the ecosystem.</w:t>
      </w:r>
      <w:r w:rsidR="00F152A2" w:rsidRPr="00B105B8">
        <w:rPr>
          <w:b/>
          <w:bCs/>
        </w:rPr>
        <w:t xml:space="preserve"> </w:t>
      </w:r>
    </w:p>
    <w:p w14:paraId="3115323D" w14:textId="38E0D4A2" w:rsidR="00967C9C" w:rsidRPr="00B105B8" w:rsidRDefault="00FD1636" w:rsidP="006011BA">
      <w:pPr>
        <w:pStyle w:val="ListParagraph"/>
        <w:numPr>
          <w:ilvl w:val="0"/>
          <w:numId w:val="10"/>
        </w:numPr>
        <w:rPr>
          <w:b/>
          <w:bCs/>
        </w:rPr>
      </w:pPr>
      <w:r w:rsidRPr="00B105B8">
        <w:rPr>
          <w:b/>
          <w:bCs/>
        </w:rPr>
        <w:t>M</w:t>
      </w:r>
      <w:r w:rsidR="00F152A2" w:rsidRPr="00B105B8">
        <w:rPr>
          <w:b/>
          <w:bCs/>
        </w:rPr>
        <w:t xml:space="preserve">ore than one SCS per band </w:t>
      </w:r>
      <w:r w:rsidR="005C214E">
        <w:rPr>
          <w:b/>
          <w:bCs/>
        </w:rPr>
        <w:t>can be</w:t>
      </w:r>
      <w:r w:rsidR="00F152A2" w:rsidRPr="00B105B8">
        <w:rPr>
          <w:b/>
          <w:bCs/>
        </w:rPr>
        <w:t xml:space="preserve"> supported </w:t>
      </w:r>
      <w:r w:rsidR="005C214E">
        <w:rPr>
          <w:b/>
          <w:bCs/>
        </w:rPr>
        <w:t>with</w:t>
      </w:r>
      <w:r w:rsidR="00F152A2" w:rsidRPr="00B105B8">
        <w:rPr>
          <w:b/>
          <w:bCs/>
        </w:rPr>
        <w:t xml:space="preserve"> strong </w:t>
      </w:r>
      <w:r w:rsidR="009351CC" w:rsidRPr="006C72B9">
        <w:rPr>
          <w:b/>
          <w:bCs/>
        </w:rPr>
        <w:t xml:space="preserve">technical </w:t>
      </w:r>
      <w:r w:rsidR="005C214E">
        <w:rPr>
          <w:b/>
          <w:bCs/>
        </w:rPr>
        <w:t>backing</w:t>
      </w:r>
      <w:r w:rsidR="00967C9C" w:rsidRPr="00B105B8">
        <w:rPr>
          <w:b/>
          <w:bCs/>
        </w:rPr>
        <w:t>.</w:t>
      </w:r>
    </w:p>
    <w:p w14:paraId="6660B8F3" w14:textId="77777777" w:rsidR="0053194D" w:rsidRPr="00B105B8" w:rsidRDefault="00452F94" w:rsidP="006011BA">
      <w:pPr>
        <w:pStyle w:val="ListParagraph"/>
        <w:numPr>
          <w:ilvl w:val="0"/>
          <w:numId w:val="10"/>
        </w:numPr>
        <w:rPr>
          <w:b/>
          <w:bCs/>
        </w:rPr>
      </w:pPr>
      <w:r w:rsidRPr="00B105B8">
        <w:rPr>
          <w:b/>
          <w:bCs/>
        </w:rPr>
        <w:t>RAN1 strives to use the same SCS for SSB and corresponding DL BWP in a band.</w:t>
      </w:r>
    </w:p>
    <w:p w14:paraId="631C45FD" w14:textId="5D867442" w:rsidR="0053194D" w:rsidRPr="00B105B8" w:rsidRDefault="0053194D" w:rsidP="006011BA">
      <w:pPr>
        <w:pStyle w:val="ListParagraph"/>
        <w:numPr>
          <w:ilvl w:val="0"/>
          <w:numId w:val="10"/>
        </w:numPr>
        <w:rPr>
          <w:b/>
          <w:bCs/>
        </w:rPr>
      </w:pPr>
      <w:r w:rsidRPr="00B105B8">
        <w:rPr>
          <w:b/>
          <w:bCs/>
        </w:rPr>
        <w:t>For 6GR 60KHz carrier, only NCP is supported.</w:t>
      </w:r>
    </w:p>
    <w:bookmarkEnd w:id="5"/>
    <w:p w14:paraId="1A12EBAD" w14:textId="77777777" w:rsidR="00724F00" w:rsidRDefault="00724F00" w:rsidP="006011BA">
      <w:pPr>
        <w:rPr>
          <w:lang w:val="en-GB"/>
        </w:rPr>
      </w:pPr>
    </w:p>
    <w:p w14:paraId="3FF31C5E" w14:textId="0E29A17F" w:rsidR="00BA5E2D" w:rsidRDefault="00BA5E2D" w:rsidP="006011BA">
      <w:pPr>
        <w:rPr>
          <w:lang w:val="en-GB"/>
        </w:rPr>
      </w:pPr>
      <w:r>
        <w:rPr>
          <w:lang w:val="en-GB"/>
        </w:rPr>
        <w:t>In 5G-NR, for DSS support, half SCS shift was optionally introduce</w:t>
      </w:r>
      <w:r w:rsidR="00FD1B34">
        <w:rPr>
          <w:lang w:val="en-GB"/>
        </w:rPr>
        <w:t>d</w:t>
      </w:r>
      <w:r>
        <w:rPr>
          <w:lang w:val="en-GB"/>
        </w:rPr>
        <w:t xml:space="preserve"> for UL </w:t>
      </w:r>
      <w:r w:rsidR="00E966C0">
        <w:rPr>
          <w:lang w:val="en-GB"/>
        </w:rPr>
        <w:t>(in RAN4)</w:t>
      </w:r>
      <w:r>
        <w:rPr>
          <w:lang w:val="en-GB"/>
        </w:rPr>
        <w:t xml:space="preserve"> to be compatible with LTE. In 6GR, if no MRSS with L</w:t>
      </w:r>
      <w:r w:rsidR="00B46D05">
        <w:rPr>
          <w:lang w:val="en-GB"/>
        </w:rPr>
        <w:t>TE is considered, half SCS shift for UL is not needed.</w:t>
      </w:r>
    </w:p>
    <w:p w14:paraId="471D12D9" w14:textId="6369E2BD" w:rsidR="00B46D05" w:rsidRDefault="00BA5E2D" w:rsidP="006011BA">
      <w:pPr>
        <w:pStyle w:val="proposal"/>
      </w:pPr>
      <w:bookmarkStart w:id="6" w:name="p5ulshift"/>
      <w:r w:rsidRPr="00D87ADE">
        <w:t xml:space="preserve">Proposal </w:t>
      </w:r>
      <w:r w:rsidRPr="00D87ADE">
        <w:fldChar w:fldCharType="begin"/>
      </w:r>
      <w:r w:rsidRPr="00D87ADE">
        <w:instrText xml:space="preserve"> seq prop </w:instrText>
      </w:r>
      <w:r w:rsidRPr="00D87ADE">
        <w:fldChar w:fldCharType="separate"/>
      </w:r>
      <w:r w:rsidR="00161697">
        <w:rPr>
          <w:noProof/>
        </w:rPr>
        <w:t>5</w:t>
      </w:r>
      <w:r w:rsidRPr="00D87ADE">
        <w:fldChar w:fldCharType="end"/>
      </w:r>
      <w:r>
        <w:t xml:space="preserve">. For 6GR </w:t>
      </w:r>
      <w:r w:rsidR="00B46D05">
        <w:t>UL, half SCS shift for UL is not supported.</w:t>
      </w:r>
    </w:p>
    <w:bookmarkEnd w:id="6"/>
    <w:p w14:paraId="764E7628" w14:textId="77777777" w:rsidR="00724F00" w:rsidRDefault="00724F00" w:rsidP="006011BA">
      <w:pPr>
        <w:rPr>
          <w:lang w:val="en-GB"/>
        </w:rPr>
      </w:pPr>
    </w:p>
    <w:p w14:paraId="3500B372" w14:textId="22382A11" w:rsidR="00D45741" w:rsidRPr="005B2A92" w:rsidRDefault="00FC1BC0" w:rsidP="005B2A92">
      <w:pPr>
        <w:pStyle w:val="Heading2"/>
      </w:pPr>
      <w:r w:rsidRPr="005B2A92">
        <w:t xml:space="preserve">6G </w:t>
      </w:r>
      <w:r w:rsidR="00D8344D" w:rsidRPr="005B2A92">
        <w:t>w</w:t>
      </w:r>
      <w:r w:rsidRPr="005B2A92">
        <w:t xml:space="preserve">ide component carrier bandwidth support </w:t>
      </w:r>
    </w:p>
    <w:p w14:paraId="54AE124B" w14:textId="7BD85B2A" w:rsidR="00D45741" w:rsidRPr="00D45741" w:rsidRDefault="00FC59BC" w:rsidP="006011BA">
      <w:pPr>
        <w:rPr>
          <w:lang w:val="en-GB"/>
        </w:rPr>
      </w:pPr>
      <w:r>
        <w:rPr>
          <w:lang w:val="en-GB"/>
        </w:rPr>
        <w:t xml:space="preserve">When </w:t>
      </w:r>
      <w:r w:rsidR="00FB4DD8">
        <w:rPr>
          <w:lang w:val="en-GB"/>
        </w:rPr>
        <w:t xml:space="preserve">continuous </w:t>
      </w:r>
      <w:r>
        <w:rPr>
          <w:lang w:val="en-GB"/>
        </w:rPr>
        <w:t xml:space="preserve">wide bandwidth spectrum is available, </w:t>
      </w:r>
      <w:r w:rsidR="00CD625C">
        <w:rPr>
          <w:lang w:val="en-GB"/>
        </w:rPr>
        <w:t xml:space="preserve">the most </w:t>
      </w:r>
      <w:r>
        <w:rPr>
          <w:lang w:val="en-GB"/>
        </w:rPr>
        <w:t xml:space="preserve">native </w:t>
      </w:r>
      <w:r w:rsidR="00CD625C">
        <w:rPr>
          <w:lang w:val="en-GB"/>
        </w:rPr>
        <w:t xml:space="preserve">and efficient way </w:t>
      </w:r>
      <w:r w:rsidR="00373767">
        <w:rPr>
          <w:lang w:val="en-GB"/>
        </w:rPr>
        <w:t xml:space="preserve">to utilize the spectrum </w:t>
      </w:r>
      <w:r w:rsidR="00CD625C">
        <w:rPr>
          <w:lang w:val="en-GB"/>
        </w:rPr>
        <w:t xml:space="preserve">is to define a single </w:t>
      </w:r>
      <w:r>
        <w:rPr>
          <w:lang w:val="en-GB"/>
        </w:rPr>
        <w:t xml:space="preserve">wideband </w:t>
      </w:r>
      <w:r w:rsidR="00CD625C">
        <w:rPr>
          <w:lang w:val="en-GB"/>
        </w:rPr>
        <w:t xml:space="preserve">component </w:t>
      </w:r>
      <w:r>
        <w:rPr>
          <w:lang w:val="en-GB"/>
        </w:rPr>
        <w:t xml:space="preserve">carrier. The following table </w:t>
      </w:r>
      <w:r w:rsidR="00373767">
        <w:rPr>
          <w:lang w:val="en-GB"/>
        </w:rPr>
        <w:t xml:space="preserve">provides analysis </w:t>
      </w:r>
      <w:r>
        <w:rPr>
          <w:lang w:val="en-GB"/>
        </w:rPr>
        <w:t xml:space="preserve">of </w:t>
      </w:r>
      <w:r w:rsidR="00987899">
        <w:rPr>
          <w:lang w:val="en-GB"/>
        </w:rPr>
        <w:t xml:space="preserve">the key technical advantages of single wideband CC over </w:t>
      </w:r>
      <w:proofErr w:type="spellStart"/>
      <w:r w:rsidR="00987899">
        <w:rPr>
          <w:lang w:val="en-GB"/>
        </w:rPr>
        <w:t>intraband</w:t>
      </w:r>
      <w:proofErr w:type="spellEnd"/>
      <w:r w:rsidR="00987899">
        <w:rPr>
          <w:lang w:val="en-GB"/>
        </w:rPr>
        <w:t xml:space="preserve"> multi-CC</w:t>
      </w:r>
      <w:r w:rsidR="00574D46">
        <w:rPr>
          <w:lang w:val="en-GB"/>
        </w:rPr>
        <w:t xml:space="preserve"> CA</w:t>
      </w:r>
      <w:r>
        <w:rPr>
          <w:lang w:val="en-GB"/>
        </w:rPr>
        <w:t>.</w:t>
      </w:r>
    </w:p>
    <w:p w14:paraId="3B17D64A" w14:textId="117D4142" w:rsidR="00724F00" w:rsidRDefault="00724F00" w:rsidP="006011BA"/>
    <w:p w14:paraId="4466AA1E" w14:textId="253C0E64" w:rsidR="00FC59BC" w:rsidRPr="00FC59BC" w:rsidRDefault="00FC59BC" w:rsidP="00995FB5">
      <w:pPr>
        <w:pStyle w:val="Caption"/>
      </w:pPr>
      <w:r w:rsidRPr="00FC59BC">
        <w:t xml:space="preserve">Table </w:t>
      </w:r>
      <w:r w:rsidRPr="00FC59BC">
        <w:fldChar w:fldCharType="begin"/>
      </w:r>
      <w:r w:rsidRPr="00FC59BC">
        <w:instrText xml:space="preserve"> SEQ Table \* ARABIC </w:instrText>
      </w:r>
      <w:r w:rsidRPr="00FC59BC">
        <w:fldChar w:fldCharType="separate"/>
      </w:r>
      <w:r w:rsidR="00161697">
        <w:rPr>
          <w:noProof/>
        </w:rPr>
        <w:t>1</w:t>
      </w:r>
      <w:r w:rsidRPr="00FC59BC">
        <w:fldChar w:fldCharType="end"/>
      </w:r>
      <w:r w:rsidRPr="00FC59BC">
        <w:t xml:space="preserve">. </w:t>
      </w:r>
      <w:r w:rsidR="006B4AC4">
        <w:t>Comparison</w:t>
      </w:r>
      <w:r w:rsidRPr="00FC59BC">
        <w:t xml:space="preserve"> of single wideband carrier </w:t>
      </w:r>
      <w:r w:rsidR="006B4AC4">
        <w:t xml:space="preserve">vs. CA </w:t>
      </w:r>
      <w:r w:rsidRPr="00FC59BC">
        <w:t>to support wide available bandwidth</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27"/>
        <w:gridCol w:w="3872"/>
        <w:gridCol w:w="4116"/>
      </w:tblGrid>
      <w:tr w:rsidR="00F30348" w:rsidRPr="00F30348" w14:paraId="3A8E4299" w14:textId="77777777" w:rsidTr="0040040E">
        <w:trPr>
          <w:trHeight w:val="540"/>
        </w:trPr>
        <w:tc>
          <w:tcPr>
            <w:tcW w:w="1727" w:type="dxa"/>
            <w:shd w:val="clear" w:color="auto" w:fill="13171F"/>
            <w:tcMar>
              <w:top w:w="72" w:type="dxa"/>
              <w:left w:w="144" w:type="dxa"/>
              <w:bottom w:w="72" w:type="dxa"/>
              <w:right w:w="144" w:type="dxa"/>
            </w:tcMar>
            <w:hideMark/>
          </w:tcPr>
          <w:p w14:paraId="1463096C" w14:textId="77777777" w:rsidR="00F30348" w:rsidRPr="00F30348" w:rsidRDefault="00F30348" w:rsidP="006011BA">
            <w:pPr>
              <w:rPr>
                <w:rFonts w:ascii="Arial" w:hAnsi="Arial" w:cs="Arial"/>
                <w:kern w:val="0"/>
              </w:rPr>
            </w:pPr>
            <w:r w:rsidRPr="00F30348">
              <w:t>KPI</w:t>
            </w:r>
          </w:p>
        </w:tc>
        <w:tc>
          <w:tcPr>
            <w:tcW w:w="3872" w:type="dxa"/>
            <w:shd w:val="clear" w:color="auto" w:fill="13171F"/>
            <w:tcMar>
              <w:top w:w="72" w:type="dxa"/>
              <w:left w:w="144" w:type="dxa"/>
              <w:bottom w:w="72" w:type="dxa"/>
              <w:right w:w="144" w:type="dxa"/>
            </w:tcMar>
            <w:hideMark/>
          </w:tcPr>
          <w:p w14:paraId="366D3C64" w14:textId="77777777" w:rsidR="00F30348" w:rsidRPr="00F30348" w:rsidRDefault="00F30348" w:rsidP="006011BA">
            <w:pPr>
              <w:rPr>
                <w:rFonts w:ascii="Arial" w:hAnsi="Arial" w:cs="Arial"/>
                <w:kern w:val="0"/>
              </w:rPr>
            </w:pPr>
            <w:r w:rsidRPr="00F30348">
              <w:t>5G based CA (e.g., 100MHz x 4)</w:t>
            </w:r>
          </w:p>
        </w:tc>
        <w:tc>
          <w:tcPr>
            <w:tcW w:w="4116" w:type="dxa"/>
            <w:shd w:val="clear" w:color="auto" w:fill="13171F"/>
            <w:tcMar>
              <w:top w:w="72" w:type="dxa"/>
              <w:left w:w="144" w:type="dxa"/>
              <w:bottom w:w="72" w:type="dxa"/>
              <w:right w:w="144" w:type="dxa"/>
            </w:tcMar>
            <w:hideMark/>
          </w:tcPr>
          <w:p w14:paraId="17B29F19" w14:textId="77777777" w:rsidR="00F30348" w:rsidRPr="00F30348" w:rsidRDefault="00F30348" w:rsidP="006011BA">
            <w:pPr>
              <w:rPr>
                <w:rFonts w:ascii="Arial" w:hAnsi="Arial" w:cs="Arial"/>
                <w:kern w:val="0"/>
              </w:rPr>
            </w:pPr>
            <w:r w:rsidRPr="00F30348">
              <w:t>Single CC (e.g., 400MHz)</w:t>
            </w:r>
          </w:p>
        </w:tc>
      </w:tr>
      <w:tr w:rsidR="00F30348" w:rsidRPr="00F30348" w14:paraId="08AFD386" w14:textId="77777777" w:rsidTr="0040040E">
        <w:trPr>
          <w:trHeight w:val="746"/>
        </w:trPr>
        <w:tc>
          <w:tcPr>
            <w:tcW w:w="1727" w:type="dxa"/>
            <w:shd w:val="clear" w:color="auto" w:fill="F7F8FA"/>
            <w:tcMar>
              <w:top w:w="72" w:type="dxa"/>
              <w:left w:w="144" w:type="dxa"/>
              <w:bottom w:w="72" w:type="dxa"/>
              <w:right w:w="144" w:type="dxa"/>
            </w:tcMar>
            <w:hideMark/>
          </w:tcPr>
          <w:p w14:paraId="7E9DAA1D" w14:textId="77777777" w:rsidR="00F30348" w:rsidRPr="00F30348" w:rsidRDefault="00F30348" w:rsidP="006011BA">
            <w:pPr>
              <w:rPr>
                <w:rFonts w:ascii="Arial" w:hAnsi="Arial" w:cs="Arial"/>
                <w:kern w:val="0"/>
              </w:rPr>
            </w:pPr>
            <w:r w:rsidRPr="00F30348">
              <w:lastRenderedPageBreak/>
              <w:t>Device hardware complexity</w:t>
            </w:r>
          </w:p>
        </w:tc>
        <w:tc>
          <w:tcPr>
            <w:tcW w:w="3872" w:type="dxa"/>
            <w:shd w:val="clear" w:color="auto" w:fill="F7F8FA"/>
            <w:tcMar>
              <w:top w:w="72" w:type="dxa"/>
              <w:left w:w="144" w:type="dxa"/>
              <w:bottom w:w="72" w:type="dxa"/>
              <w:right w:w="144" w:type="dxa"/>
            </w:tcMar>
            <w:hideMark/>
          </w:tcPr>
          <w:p w14:paraId="01942621" w14:textId="77777777" w:rsidR="00F30348" w:rsidRPr="00F30348" w:rsidRDefault="00F30348" w:rsidP="006011BA">
            <w:pPr>
              <w:rPr>
                <w:rFonts w:ascii="Arial" w:hAnsi="Arial" w:cs="Arial"/>
                <w:kern w:val="0"/>
              </w:rPr>
            </w:pPr>
            <w:r w:rsidRPr="00F30348">
              <w:t xml:space="preserve">Excessive hardware cost on multi-CC scheduling &amp; configuration (lessons learned from 5G </w:t>
            </w:r>
            <w:proofErr w:type="spellStart"/>
            <w:r w:rsidRPr="00F30348">
              <w:t>mmWave</w:t>
            </w:r>
            <w:proofErr w:type="spellEnd"/>
            <w:r w:rsidRPr="00F30348">
              <w:t>)</w:t>
            </w:r>
          </w:p>
        </w:tc>
        <w:tc>
          <w:tcPr>
            <w:tcW w:w="4116" w:type="dxa"/>
            <w:shd w:val="clear" w:color="auto" w:fill="F7F8FA"/>
            <w:tcMar>
              <w:top w:w="72" w:type="dxa"/>
              <w:left w:w="144" w:type="dxa"/>
              <w:bottom w:w="72" w:type="dxa"/>
              <w:right w:w="144" w:type="dxa"/>
            </w:tcMar>
            <w:hideMark/>
          </w:tcPr>
          <w:p w14:paraId="2B8782C0" w14:textId="77777777" w:rsidR="00F30348" w:rsidRPr="00F30348" w:rsidRDefault="00F30348" w:rsidP="006011BA">
            <w:pPr>
              <w:rPr>
                <w:rFonts w:ascii="Arial" w:hAnsi="Arial" w:cs="Arial"/>
                <w:kern w:val="0"/>
              </w:rPr>
            </w:pPr>
            <w:r w:rsidRPr="00F30348">
              <w:t>Single CC scheduling simplifies scheduling/configuration control management in UE modem</w:t>
            </w:r>
          </w:p>
        </w:tc>
      </w:tr>
      <w:tr w:rsidR="00F30348" w:rsidRPr="00F30348" w14:paraId="21880C93" w14:textId="77777777" w:rsidTr="0040040E">
        <w:trPr>
          <w:trHeight w:val="631"/>
        </w:trPr>
        <w:tc>
          <w:tcPr>
            <w:tcW w:w="1727" w:type="dxa"/>
            <w:shd w:val="clear" w:color="auto" w:fill="F7F8FA"/>
            <w:tcMar>
              <w:top w:w="72" w:type="dxa"/>
              <w:left w:w="144" w:type="dxa"/>
              <w:bottom w:w="72" w:type="dxa"/>
              <w:right w:w="144" w:type="dxa"/>
            </w:tcMar>
            <w:hideMark/>
          </w:tcPr>
          <w:p w14:paraId="5C527D81" w14:textId="77777777" w:rsidR="00F30348" w:rsidRPr="00F30348" w:rsidRDefault="00F30348" w:rsidP="006011BA">
            <w:pPr>
              <w:rPr>
                <w:rFonts w:ascii="Arial" w:hAnsi="Arial" w:cs="Arial"/>
                <w:kern w:val="0"/>
              </w:rPr>
            </w:pPr>
            <w:r w:rsidRPr="00F30348">
              <w:t xml:space="preserve">Device </w:t>
            </w:r>
            <w:proofErr w:type="spellStart"/>
            <w:r w:rsidRPr="00F30348">
              <w:t>TxPwr</w:t>
            </w:r>
            <w:proofErr w:type="spellEnd"/>
            <w:r w:rsidRPr="00F30348">
              <w:t xml:space="preserve"> efficiency</w:t>
            </w:r>
          </w:p>
        </w:tc>
        <w:tc>
          <w:tcPr>
            <w:tcW w:w="3872" w:type="dxa"/>
            <w:shd w:val="clear" w:color="auto" w:fill="F7F8FA"/>
            <w:tcMar>
              <w:top w:w="72" w:type="dxa"/>
              <w:left w:w="144" w:type="dxa"/>
              <w:bottom w:w="72" w:type="dxa"/>
              <w:right w:w="144" w:type="dxa"/>
            </w:tcMar>
            <w:hideMark/>
          </w:tcPr>
          <w:p w14:paraId="63A59A6F" w14:textId="1529249A" w:rsidR="00F30348" w:rsidRPr="00F30348" w:rsidRDefault="00F30348" w:rsidP="006011BA">
            <w:pPr>
              <w:rPr>
                <w:rFonts w:ascii="Arial" w:hAnsi="Arial" w:cs="Arial"/>
                <w:kern w:val="0"/>
              </w:rPr>
            </w:pPr>
            <w:r w:rsidRPr="00F30348">
              <w:t xml:space="preserve">Larger MPR </w:t>
            </w:r>
            <w:r w:rsidR="00A022EA">
              <w:t>needed</w:t>
            </w:r>
            <w:r w:rsidRPr="00F30348">
              <w:t xml:space="preserve"> for </w:t>
            </w:r>
            <w:r w:rsidR="00A022EA">
              <w:t xml:space="preserve">intra-band </w:t>
            </w:r>
            <w:r w:rsidRPr="00F30348">
              <w:t>UL CA transmission</w:t>
            </w:r>
          </w:p>
        </w:tc>
        <w:tc>
          <w:tcPr>
            <w:tcW w:w="4116" w:type="dxa"/>
            <w:shd w:val="clear" w:color="auto" w:fill="F7F8FA"/>
            <w:tcMar>
              <w:top w:w="72" w:type="dxa"/>
              <w:left w:w="144" w:type="dxa"/>
              <w:bottom w:w="72" w:type="dxa"/>
              <w:right w:w="144" w:type="dxa"/>
            </w:tcMar>
            <w:hideMark/>
          </w:tcPr>
          <w:p w14:paraId="6322914E" w14:textId="77777777" w:rsidR="00F30348" w:rsidRPr="00F30348" w:rsidRDefault="00F30348" w:rsidP="006011BA">
            <w:pPr>
              <w:rPr>
                <w:rFonts w:ascii="Arial" w:hAnsi="Arial" w:cs="Arial"/>
                <w:kern w:val="0"/>
              </w:rPr>
            </w:pPr>
            <w:r w:rsidRPr="00F30348">
              <w:t>Improve MPR across wideband single CC</w:t>
            </w:r>
          </w:p>
          <w:p w14:paraId="402D3647" w14:textId="77777777" w:rsidR="00F30348" w:rsidRPr="00F30348" w:rsidRDefault="00F30348" w:rsidP="006011BA">
            <w:pPr>
              <w:rPr>
                <w:rFonts w:ascii="Arial" w:hAnsi="Arial" w:cs="Arial"/>
                <w:kern w:val="0"/>
              </w:rPr>
            </w:pPr>
            <w:r w:rsidRPr="00F30348">
              <w:t>Enable wideband low PAPR waveform</w:t>
            </w:r>
          </w:p>
        </w:tc>
      </w:tr>
      <w:tr w:rsidR="00F30348" w:rsidRPr="00F30348" w14:paraId="6E79F9C9" w14:textId="77777777" w:rsidTr="0040040E">
        <w:trPr>
          <w:trHeight w:val="1070"/>
        </w:trPr>
        <w:tc>
          <w:tcPr>
            <w:tcW w:w="1727" w:type="dxa"/>
            <w:shd w:val="clear" w:color="auto" w:fill="F7F8FA"/>
            <w:tcMar>
              <w:top w:w="72" w:type="dxa"/>
              <w:left w:w="144" w:type="dxa"/>
              <w:bottom w:w="72" w:type="dxa"/>
              <w:right w:w="144" w:type="dxa"/>
            </w:tcMar>
            <w:hideMark/>
          </w:tcPr>
          <w:p w14:paraId="7B572184" w14:textId="092EB4D1" w:rsidR="00F30348" w:rsidRPr="00F30348" w:rsidRDefault="00F30348" w:rsidP="006011BA">
            <w:pPr>
              <w:rPr>
                <w:rFonts w:ascii="Arial" w:hAnsi="Arial" w:cs="Arial"/>
                <w:kern w:val="0"/>
              </w:rPr>
            </w:pPr>
            <w:r w:rsidRPr="00F30348">
              <w:t>Netw</w:t>
            </w:r>
            <w:r w:rsidR="00B916CD">
              <w:t>or</w:t>
            </w:r>
            <w:r w:rsidRPr="00F30348">
              <w:t>k RU/RF hardware complexity</w:t>
            </w:r>
          </w:p>
        </w:tc>
        <w:tc>
          <w:tcPr>
            <w:tcW w:w="3872" w:type="dxa"/>
            <w:shd w:val="clear" w:color="auto" w:fill="F7F8FA"/>
            <w:tcMar>
              <w:top w:w="72" w:type="dxa"/>
              <w:left w:w="144" w:type="dxa"/>
              <w:bottom w:w="72" w:type="dxa"/>
              <w:right w:w="144" w:type="dxa"/>
            </w:tcMar>
            <w:hideMark/>
          </w:tcPr>
          <w:p w14:paraId="58ADB50B" w14:textId="77777777" w:rsidR="00F30348" w:rsidRPr="00F30348" w:rsidRDefault="00F30348" w:rsidP="006011BA">
            <w:pPr>
              <w:rPr>
                <w:rFonts w:ascii="Arial" w:hAnsi="Arial" w:cs="Arial"/>
                <w:kern w:val="0"/>
              </w:rPr>
            </w:pPr>
            <w:r w:rsidRPr="00F30348">
              <w:t>More RF challenges to support multi-CCs with single RF chain</w:t>
            </w:r>
          </w:p>
          <w:p w14:paraId="1B075D03" w14:textId="77777777" w:rsidR="00F30348" w:rsidRPr="00F30348" w:rsidRDefault="00F30348" w:rsidP="006011BA">
            <w:pPr>
              <w:rPr>
                <w:rFonts w:ascii="Arial" w:hAnsi="Arial" w:cs="Arial"/>
                <w:kern w:val="0"/>
              </w:rPr>
            </w:pPr>
            <w:r w:rsidRPr="00F30348">
              <w:t>Higher cost to have multiple RF chains</w:t>
            </w:r>
          </w:p>
        </w:tc>
        <w:tc>
          <w:tcPr>
            <w:tcW w:w="4116" w:type="dxa"/>
            <w:shd w:val="clear" w:color="auto" w:fill="F7F8FA"/>
            <w:tcMar>
              <w:top w:w="72" w:type="dxa"/>
              <w:left w:w="144" w:type="dxa"/>
              <w:bottom w:w="72" w:type="dxa"/>
              <w:right w:w="144" w:type="dxa"/>
            </w:tcMar>
            <w:hideMark/>
          </w:tcPr>
          <w:p w14:paraId="0487F2CB" w14:textId="22A08F37" w:rsidR="00F30348" w:rsidRPr="00F30348" w:rsidRDefault="00F30348" w:rsidP="006011BA">
            <w:pPr>
              <w:rPr>
                <w:rFonts w:ascii="Arial" w:hAnsi="Arial" w:cs="Arial"/>
                <w:kern w:val="0"/>
              </w:rPr>
            </w:pPr>
            <w:r w:rsidRPr="00F30348">
              <w:t>Single RF chain to support single wideband contiguous carrier</w:t>
            </w:r>
            <w:r w:rsidR="000E4981">
              <w:t xml:space="preserve"> w/ GB</w:t>
            </w:r>
          </w:p>
        </w:tc>
      </w:tr>
      <w:tr w:rsidR="00F30348" w:rsidRPr="00F30348" w14:paraId="31DE775F" w14:textId="77777777" w:rsidTr="0040040E">
        <w:trPr>
          <w:trHeight w:val="773"/>
        </w:trPr>
        <w:tc>
          <w:tcPr>
            <w:tcW w:w="1727" w:type="dxa"/>
            <w:shd w:val="clear" w:color="auto" w:fill="F7F8FA"/>
            <w:tcMar>
              <w:top w:w="72" w:type="dxa"/>
              <w:left w:w="144" w:type="dxa"/>
              <w:bottom w:w="72" w:type="dxa"/>
              <w:right w:w="144" w:type="dxa"/>
            </w:tcMar>
            <w:hideMark/>
          </w:tcPr>
          <w:p w14:paraId="58707C05" w14:textId="77777777" w:rsidR="00F30348" w:rsidRPr="00F30348" w:rsidRDefault="00F30348" w:rsidP="006011BA">
            <w:pPr>
              <w:rPr>
                <w:rFonts w:ascii="Arial" w:hAnsi="Arial" w:cs="Arial"/>
                <w:kern w:val="0"/>
              </w:rPr>
            </w:pPr>
            <w:r w:rsidRPr="00F30348">
              <w:t xml:space="preserve">Network capacity &amp; </w:t>
            </w:r>
            <w:proofErr w:type="spellStart"/>
            <w:r w:rsidRPr="00F30348">
              <w:t>trunking</w:t>
            </w:r>
            <w:proofErr w:type="spellEnd"/>
            <w:r w:rsidRPr="00F30348">
              <w:t xml:space="preserve"> efficiency</w:t>
            </w:r>
          </w:p>
        </w:tc>
        <w:tc>
          <w:tcPr>
            <w:tcW w:w="3872" w:type="dxa"/>
            <w:shd w:val="clear" w:color="auto" w:fill="F7F8FA"/>
            <w:tcMar>
              <w:top w:w="72" w:type="dxa"/>
              <w:left w:w="144" w:type="dxa"/>
              <w:bottom w:w="72" w:type="dxa"/>
              <w:right w:w="144" w:type="dxa"/>
            </w:tcMar>
            <w:hideMark/>
          </w:tcPr>
          <w:p w14:paraId="6E52AA26" w14:textId="77777777" w:rsidR="00F30348" w:rsidRPr="00F30348" w:rsidRDefault="00F30348" w:rsidP="006011BA">
            <w:pPr>
              <w:rPr>
                <w:rFonts w:ascii="Arial" w:hAnsi="Arial" w:cs="Arial"/>
                <w:kern w:val="0"/>
              </w:rPr>
            </w:pPr>
            <w:r w:rsidRPr="00F30348">
              <w:t xml:space="preserve">Worse </w:t>
            </w:r>
            <w:proofErr w:type="spellStart"/>
            <w:r w:rsidRPr="00F30348">
              <w:t>trunking</w:t>
            </w:r>
            <w:proofErr w:type="spellEnd"/>
            <w:r w:rsidRPr="00F30348">
              <w:t xml:space="preserve"> efficiency than wideband CC with typical commercial schedulers</w:t>
            </w:r>
          </w:p>
        </w:tc>
        <w:tc>
          <w:tcPr>
            <w:tcW w:w="4116" w:type="dxa"/>
            <w:shd w:val="clear" w:color="auto" w:fill="F7F8FA"/>
            <w:tcMar>
              <w:top w:w="72" w:type="dxa"/>
              <w:left w:w="144" w:type="dxa"/>
              <w:bottom w:w="72" w:type="dxa"/>
              <w:right w:w="144" w:type="dxa"/>
            </w:tcMar>
            <w:hideMark/>
          </w:tcPr>
          <w:p w14:paraId="745667F1" w14:textId="29D003F2" w:rsidR="00F30348" w:rsidRPr="00F30348" w:rsidRDefault="00F30348" w:rsidP="006011BA">
            <w:pPr>
              <w:rPr>
                <w:rFonts w:ascii="Arial" w:hAnsi="Arial" w:cs="Arial"/>
                <w:kern w:val="0"/>
              </w:rPr>
            </w:pPr>
            <w:r w:rsidRPr="00F30348">
              <w:t xml:space="preserve">Pooling all aggregated resources as one entity under the control of a single scheduler </w:t>
            </w:r>
          </w:p>
        </w:tc>
      </w:tr>
      <w:tr w:rsidR="00F30348" w:rsidRPr="00F30348" w14:paraId="7230BDDB" w14:textId="77777777" w:rsidTr="0040040E">
        <w:trPr>
          <w:trHeight w:val="602"/>
        </w:trPr>
        <w:tc>
          <w:tcPr>
            <w:tcW w:w="1727" w:type="dxa"/>
            <w:shd w:val="clear" w:color="auto" w:fill="F7F8FA"/>
            <w:tcMar>
              <w:top w:w="72" w:type="dxa"/>
              <w:left w:w="144" w:type="dxa"/>
              <w:bottom w:w="72" w:type="dxa"/>
              <w:right w:w="144" w:type="dxa"/>
            </w:tcMar>
            <w:hideMark/>
          </w:tcPr>
          <w:p w14:paraId="3E9643DD" w14:textId="77777777" w:rsidR="00F30348" w:rsidRPr="00F30348" w:rsidRDefault="00F30348" w:rsidP="006011BA">
            <w:pPr>
              <w:rPr>
                <w:rFonts w:ascii="Arial" w:hAnsi="Arial" w:cs="Arial"/>
                <w:kern w:val="0"/>
              </w:rPr>
            </w:pPr>
            <w:r w:rsidRPr="00F30348">
              <w:t>NB vs. WB adaptation for power saving</w:t>
            </w:r>
          </w:p>
        </w:tc>
        <w:tc>
          <w:tcPr>
            <w:tcW w:w="3872" w:type="dxa"/>
            <w:shd w:val="clear" w:color="auto" w:fill="F7F8FA"/>
            <w:tcMar>
              <w:top w:w="72" w:type="dxa"/>
              <w:left w:w="144" w:type="dxa"/>
              <w:bottom w:w="72" w:type="dxa"/>
              <w:right w:w="144" w:type="dxa"/>
            </w:tcMar>
            <w:hideMark/>
          </w:tcPr>
          <w:p w14:paraId="25B652A6" w14:textId="77777777" w:rsidR="00F30348" w:rsidRPr="00F30348" w:rsidRDefault="00F30348" w:rsidP="006011BA">
            <w:pPr>
              <w:rPr>
                <w:rFonts w:ascii="Arial" w:hAnsi="Arial" w:cs="Arial"/>
                <w:kern w:val="0"/>
              </w:rPr>
            </w:pPr>
            <w:r w:rsidRPr="00F30348">
              <w:t xml:space="preserve">Slow </w:t>
            </w:r>
            <w:proofErr w:type="spellStart"/>
            <w:r w:rsidRPr="00F30348">
              <w:t>Scell</w:t>
            </w:r>
            <w:proofErr w:type="spellEnd"/>
            <w:r w:rsidRPr="00F30348">
              <w:t xml:space="preserve"> activation (adding CCs) and/or higher UE power w/ activated multi-CC</w:t>
            </w:r>
          </w:p>
        </w:tc>
        <w:tc>
          <w:tcPr>
            <w:tcW w:w="4116" w:type="dxa"/>
            <w:shd w:val="clear" w:color="auto" w:fill="F7F8FA"/>
            <w:tcMar>
              <w:top w:w="72" w:type="dxa"/>
              <w:left w:w="144" w:type="dxa"/>
              <w:bottom w:w="72" w:type="dxa"/>
              <w:right w:w="144" w:type="dxa"/>
            </w:tcMar>
            <w:hideMark/>
          </w:tcPr>
          <w:p w14:paraId="5E8D6A38" w14:textId="1FB1638D" w:rsidR="00F30348" w:rsidRPr="00F30348" w:rsidRDefault="00F30348" w:rsidP="006011BA">
            <w:pPr>
              <w:rPr>
                <w:rFonts w:ascii="Arial" w:hAnsi="Arial" w:cs="Arial"/>
                <w:kern w:val="0"/>
              </w:rPr>
            </w:pPr>
            <w:r w:rsidRPr="00F30348">
              <w:t xml:space="preserve">Fast BWP based </w:t>
            </w:r>
            <w:r w:rsidR="00DA1650">
              <w:t xml:space="preserve">BW </w:t>
            </w:r>
            <w:r w:rsidRPr="00F30348">
              <w:t>adaptation for UE &amp; network power saving</w:t>
            </w:r>
          </w:p>
        </w:tc>
      </w:tr>
      <w:tr w:rsidR="00F30348" w:rsidRPr="00F30348" w14:paraId="1DA073AC" w14:textId="77777777" w:rsidTr="0040040E">
        <w:trPr>
          <w:trHeight w:val="413"/>
        </w:trPr>
        <w:tc>
          <w:tcPr>
            <w:tcW w:w="1727" w:type="dxa"/>
            <w:shd w:val="clear" w:color="auto" w:fill="F7F8FA"/>
            <w:tcMar>
              <w:top w:w="72" w:type="dxa"/>
              <w:left w:w="144" w:type="dxa"/>
              <w:bottom w:w="72" w:type="dxa"/>
              <w:right w:w="144" w:type="dxa"/>
            </w:tcMar>
            <w:hideMark/>
          </w:tcPr>
          <w:p w14:paraId="52F080C1" w14:textId="77777777" w:rsidR="00F30348" w:rsidRPr="00F30348" w:rsidRDefault="00F30348" w:rsidP="006011BA">
            <w:pPr>
              <w:rPr>
                <w:rFonts w:ascii="Arial" w:hAnsi="Arial" w:cs="Arial"/>
                <w:kern w:val="0"/>
              </w:rPr>
            </w:pPr>
            <w:r w:rsidRPr="00F30348">
              <w:t>Wideband sensing &amp; positioning</w:t>
            </w:r>
          </w:p>
        </w:tc>
        <w:tc>
          <w:tcPr>
            <w:tcW w:w="3872" w:type="dxa"/>
            <w:shd w:val="clear" w:color="auto" w:fill="F7F8FA"/>
            <w:tcMar>
              <w:top w:w="72" w:type="dxa"/>
              <w:left w:w="144" w:type="dxa"/>
              <w:bottom w:w="72" w:type="dxa"/>
              <w:right w:w="144" w:type="dxa"/>
            </w:tcMar>
            <w:hideMark/>
          </w:tcPr>
          <w:p w14:paraId="6F88523D" w14:textId="77777777" w:rsidR="00F30348" w:rsidRPr="00F30348" w:rsidRDefault="00F30348" w:rsidP="006011BA">
            <w:pPr>
              <w:rPr>
                <w:rFonts w:ascii="Arial" w:hAnsi="Arial" w:cs="Arial"/>
                <w:kern w:val="0"/>
              </w:rPr>
            </w:pPr>
            <w:r w:rsidRPr="00F30348">
              <w:t>Positioning/sensing accuracy limited by per component carrier bandwidth</w:t>
            </w:r>
          </w:p>
        </w:tc>
        <w:tc>
          <w:tcPr>
            <w:tcW w:w="4116" w:type="dxa"/>
            <w:shd w:val="clear" w:color="auto" w:fill="F7F8FA"/>
            <w:tcMar>
              <w:top w:w="72" w:type="dxa"/>
              <w:left w:w="144" w:type="dxa"/>
              <w:bottom w:w="72" w:type="dxa"/>
              <w:right w:w="144" w:type="dxa"/>
            </w:tcMar>
            <w:hideMark/>
          </w:tcPr>
          <w:p w14:paraId="5BC7DE1A" w14:textId="77777777" w:rsidR="00F30348" w:rsidRPr="00F30348" w:rsidRDefault="00F30348" w:rsidP="006011BA">
            <w:pPr>
              <w:rPr>
                <w:rFonts w:ascii="Arial" w:hAnsi="Arial" w:cs="Arial"/>
                <w:kern w:val="0"/>
              </w:rPr>
            </w:pPr>
            <w:r w:rsidRPr="00F30348">
              <w:t>Enabling high precision positioning &amp; RF sensing (sub-1meter accuracy)</w:t>
            </w:r>
          </w:p>
        </w:tc>
      </w:tr>
    </w:tbl>
    <w:p w14:paraId="1C84B52B" w14:textId="77777777" w:rsidR="00724F00" w:rsidRDefault="00724F00" w:rsidP="006011BA"/>
    <w:p w14:paraId="36D6E746" w14:textId="24022E28" w:rsidR="00D8344D" w:rsidRDefault="00D8344D" w:rsidP="006011BA">
      <w:pPr>
        <w:rPr>
          <w:lang w:val="en-GB"/>
        </w:rPr>
      </w:pPr>
      <w:r>
        <w:rPr>
          <w:lang w:val="en-GB"/>
        </w:rPr>
        <w:t>In 5G-NR, maximum FFT size of 4K is assumed, which can natively support up to 50MHz/100MHz/400MHz for 15KHz/30KH</w:t>
      </w:r>
      <w:r w:rsidR="001F2F7F">
        <w:rPr>
          <w:rFonts w:eastAsia="Yu Gothic" w:hint="eastAsia"/>
          <w:lang w:val="en-GB" w:eastAsia="ja-JP"/>
        </w:rPr>
        <w:t>z</w:t>
      </w:r>
      <w:r>
        <w:rPr>
          <w:lang w:val="en-GB"/>
        </w:rPr>
        <w:t xml:space="preserve">/120KHz respectively. For 6GR, we need to decide which FFT size should be assumed for OFDM family of waveforms. Larger FFT size implies more complex FFT engine for implementation but allows more efficient processing if the carrier bandwidth is larger or intra-band CA is supported with single FFT operation. Our </w:t>
      </w:r>
      <w:r w:rsidR="00153DB9">
        <w:rPr>
          <w:lang w:val="en-GB"/>
        </w:rPr>
        <w:t>proposal</w:t>
      </w:r>
      <w:r>
        <w:rPr>
          <w:lang w:val="en-GB"/>
        </w:rPr>
        <w:t xml:space="preserve"> is summarized in the </w:t>
      </w:r>
      <w:r w:rsidR="00153DB9">
        <w:rPr>
          <w:lang w:val="en-GB"/>
        </w:rPr>
        <w:t>following</w:t>
      </w:r>
      <w:r w:rsidR="003414C8">
        <w:rPr>
          <w:lang w:val="en-GB"/>
        </w:rPr>
        <w:t>:</w:t>
      </w:r>
    </w:p>
    <w:p w14:paraId="6D734BB5" w14:textId="17E19CC8" w:rsidR="00D8344D" w:rsidRDefault="00D8344D" w:rsidP="006011BA">
      <w:pPr>
        <w:pStyle w:val="proposal"/>
      </w:pPr>
      <w:bookmarkStart w:id="7" w:name="p6fft"/>
      <w:r w:rsidRPr="00D87ADE">
        <w:t xml:space="preserve">Proposal </w:t>
      </w:r>
      <w:r w:rsidRPr="00D87ADE">
        <w:fldChar w:fldCharType="begin"/>
      </w:r>
      <w:r w:rsidRPr="00D87ADE">
        <w:instrText xml:space="preserve"> seq prop </w:instrText>
      </w:r>
      <w:r w:rsidRPr="00D87ADE">
        <w:fldChar w:fldCharType="separate"/>
      </w:r>
      <w:r w:rsidR="00161697">
        <w:rPr>
          <w:noProof/>
        </w:rPr>
        <w:t>6</w:t>
      </w:r>
      <w:r w:rsidRPr="00D87ADE">
        <w:fldChar w:fldCharType="end"/>
      </w:r>
      <w:r>
        <w:t>. For 6GR, maximum FFT size of at least 8K is assumed</w:t>
      </w:r>
    </w:p>
    <w:p w14:paraId="2E4A4E5D" w14:textId="77777777" w:rsidR="00D8344D" w:rsidRDefault="00D8344D" w:rsidP="006011BA">
      <w:pPr>
        <w:pStyle w:val="proposal"/>
        <w:numPr>
          <w:ilvl w:val="0"/>
          <w:numId w:val="13"/>
        </w:numPr>
      </w:pPr>
      <w:r>
        <w:t>For 30KHz SCS, 200MHz maximum bandwidth is supported</w:t>
      </w:r>
    </w:p>
    <w:p w14:paraId="73AD2025" w14:textId="77777777" w:rsidR="00D8344D" w:rsidRDefault="00D8344D" w:rsidP="006011BA">
      <w:pPr>
        <w:pStyle w:val="proposal"/>
        <w:numPr>
          <w:ilvl w:val="0"/>
          <w:numId w:val="13"/>
        </w:numPr>
      </w:pPr>
      <w:r>
        <w:t>For 60KHz SCS, 400MHz maximum bandwidth is supported</w:t>
      </w:r>
    </w:p>
    <w:p w14:paraId="165190FD" w14:textId="18E249FA" w:rsidR="006C72B9" w:rsidRDefault="006C72B9" w:rsidP="006C72B9">
      <w:pPr>
        <w:pStyle w:val="proposal"/>
        <w:numPr>
          <w:ilvl w:val="0"/>
          <w:numId w:val="13"/>
        </w:numPr>
      </w:pPr>
      <w:r>
        <w:t xml:space="preserve">For 120KHz SCS, </w:t>
      </w:r>
      <w:r w:rsidR="009801FE">
        <w:t>8</w:t>
      </w:r>
      <w:r>
        <w:t>00MHz maximum bandwidth is supported</w:t>
      </w:r>
    </w:p>
    <w:p w14:paraId="01640C79" w14:textId="0C0965B6" w:rsidR="00D8344D" w:rsidRPr="00EC5AD3" w:rsidRDefault="00D8344D" w:rsidP="006C72B9">
      <w:pPr>
        <w:pStyle w:val="proposal"/>
        <w:numPr>
          <w:ilvl w:val="0"/>
          <w:numId w:val="13"/>
        </w:numPr>
        <w:rPr>
          <w:b w:val="0"/>
          <w:bCs w:val="0"/>
        </w:rPr>
      </w:pPr>
      <w:r w:rsidRPr="00EC5AD3">
        <w:t>FFS: 16K-FFT</w:t>
      </w:r>
    </w:p>
    <w:bookmarkEnd w:id="7"/>
    <w:p w14:paraId="12788591" w14:textId="09D9A14A" w:rsidR="002518E8" w:rsidRDefault="002518E8" w:rsidP="005B2A92">
      <w:pPr>
        <w:pStyle w:val="Heading2"/>
      </w:pPr>
      <w:r>
        <w:t>Preferred subcarrier spacing per band</w:t>
      </w:r>
    </w:p>
    <w:p w14:paraId="763F32EE" w14:textId="2DEDAFA8" w:rsidR="00D8344D" w:rsidRDefault="00D8344D" w:rsidP="006011BA">
      <w:r>
        <w:t>Next, we discuss which is our preferred SCS per band.</w:t>
      </w:r>
    </w:p>
    <w:p w14:paraId="7191BE68" w14:textId="77777777" w:rsidR="00D8344D" w:rsidRDefault="00D8344D" w:rsidP="006011BA">
      <w:r>
        <w:t xml:space="preserve">Sub1GHz bands are typically FDD. Currently 15KHz SCS is used for 5G-NR deployments. </w:t>
      </w:r>
      <w:proofErr w:type="gramStart"/>
      <w:r>
        <w:t>Follow</w:t>
      </w:r>
      <w:proofErr w:type="gramEnd"/>
      <w:r>
        <w:t xml:space="preserve"> </w:t>
      </w:r>
      <w:proofErr w:type="gramStart"/>
      <w:r>
        <w:t>earlier</w:t>
      </w:r>
      <w:proofErr w:type="gramEnd"/>
      <w:r>
        <w:t xml:space="preserve"> proposal, 15KHz SCS is preferred for 6GR.</w:t>
      </w:r>
    </w:p>
    <w:p w14:paraId="54D709C6" w14:textId="77777777" w:rsidR="00D8344D" w:rsidRPr="00F30348" w:rsidRDefault="00D8344D" w:rsidP="006011BA"/>
    <w:p w14:paraId="2A26F5C2" w14:textId="29BA0956" w:rsidR="00724F00" w:rsidRPr="005B2A92" w:rsidRDefault="00724F00" w:rsidP="005B2A92">
      <w:pPr>
        <w:pStyle w:val="Heading3"/>
      </w:pPr>
      <w:bookmarkStart w:id="8" w:name="_Hlk205110220"/>
      <w:r w:rsidRPr="005B2A92">
        <w:lastRenderedPageBreak/>
        <w:t xml:space="preserve">30kHz SCS for Midband </w:t>
      </w:r>
      <w:r w:rsidR="00895E3E" w:rsidRPr="005B2A92">
        <w:t>FDD/TDD</w:t>
      </w:r>
      <w:r w:rsidRPr="005B2A92">
        <w:t xml:space="preserve"> (1-2.5GHz)</w:t>
      </w:r>
    </w:p>
    <w:bookmarkEnd w:id="8"/>
    <w:p w14:paraId="7249DD70" w14:textId="5C36EFB5" w:rsidR="00C60625" w:rsidRDefault="00C60625" w:rsidP="006011BA">
      <w:pPr>
        <w:rPr>
          <w:rFonts w:eastAsia="Yu Gothic"/>
          <w:lang w:eastAsia="ja-JP"/>
        </w:rPr>
      </w:pPr>
      <w:r>
        <w:rPr>
          <w:rFonts w:hint="eastAsia"/>
          <w:lang w:eastAsia="ja-JP"/>
        </w:rPr>
        <w:t xml:space="preserve">For mid-band FDD/TDD (1 </w:t>
      </w:r>
      <w:r>
        <w:rPr>
          <w:lang w:eastAsia="ja-JP"/>
        </w:rPr>
        <w:t>–</w:t>
      </w:r>
      <w:r>
        <w:rPr>
          <w:rFonts w:hint="eastAsia"/>
          <w:lang w:eastAsia="ja-JP"/>
        </w:rPr>
        <w:t xml:space="preserve"> 2.5GHz), 5G-NR adopts both 15</w:t>
      </w:r>
      <w:r w:rsidR="00D63964">
        <w:rPr>
          <w:rFonts w:eastAsia="Yu Gothic" w:hint="eastAsia"/>
          <w:lang w:eastAsia="ja-JP"/>
        </w:rPr>
        <w:t>K</w:t>
      </w:r>
      <w:r>
        <w:rPr>
          <w:rFonts w:hint="eastAsia"/>
          <w:lang w:eastAsia="ja-JP"/>
        </w:rPr>
        <w:t>Hz and 30</w:t>
      </w:r>
      <w:r w:rsidR="00D63964">
        <w:rPr>
          <w:rFonts w:eastAsia="Yu Gothic" w:hint="eastAsia"/>
          <w:lang w:eastAsia="ja-JP"/>
        </w:rPr>
        <w:t>K</w:t>
      </w:r>
      <w:r>
        <w:rPr>
          <w:rFonts w:hint="eastAsia"/>
          <w:lang w:eastAsia="ja-JP"/>
        </w:rPr>
        <w:t>Hz SCSs</w:t>
      </w:r>
      <w:r w:rsidR="008D1204">
        <w:rPr>
          <w:rFonts w:eastAsia="Yu Gothic" w:hint="eastAsia"/>
          <w:lang w:eastAsia="ja-JP"/>
        </w:rPr>
        <w:t>. P</w:t>
      </w:r>
      <w:r>
        <w:rPr>
          <w:rFonts w:hint="eastAsia"/>
          <w:lang w:eastAsia="ja-JP"/>
        </w:rPr>
        <w:t>ractically, 15</w:t>
      </w:r>
      <w:r w:rsidR="00D63964">
        <w:rPr>
          <w:rFonts w:eastAsia="Yu Gothic" w:hint="eastAsia"/>
          <w:lang w:eastAsia="ja-JP"/>
        </w:rPr>
        <w:t>K</w:t>
      </w:r>
      <w:r>
        <w:rPr>
          <w:rFonts w:hint="eastAsia"/>
          <w:lang w:eastAsia="ja-JP"/>
        </w:rPr>
        <w:t>Hz SCS is used in FDD bands and 30</w:t>
      </w:r>
      <w:r w:rsidR="00D63964">
        <w:rPr>
          <w:rFonts w:eastAsia="Yu Gothic" w:hint="eastAsia"/>
          <w:lang w:eastAsia="ja-JP"/>
        </w:rPr>
        <w:t>K</w:t>
      </w:r>
      <w:r>
        <w:rPr>
          <w:rFonts w:hint="eastAsia"/>
          <w:lang w:eastAsia="ja-JP"/>
        </w:rPr>
        <w:t xml:space="preserve">Hz SCS is used in TDD bands. </w:t>
      </w:r>
      <w:r w:rsidR="0039373E">
        <w:rPr>
          <w:rFonts w:eastAsia="Yu Gothic" w:hint="eastAsia"/>
          <w:lang w:eastAsia="ja-JP"/>
        </w:rPr>
        <w:t>For 6GR, w</w:t>
      </w:r>
      <w:r>
        <w:rPr>
          <w:rFonts w:hint="eastAsia"/>
          <w:lang w:eastAsia="ja-JP"/>
        </w:rPr>
        <w:t>e propose to support 30</w:t>
      </w:r>
      <w:r w:rsidR="00D63964">
        <w:rPr>
          <w:rFonts w:eastAsia="Yu Gothic" w:hint="eastAsia"/>
          <w:lang w:eastAsia="ja-JP"/>
        </w:rPr>
        <w:t>K</w:t>
      </w:r>
      <w:r>
        <w:rPr>
          <w:rFonts w:hint="eastAsia"/>
          <w:lang w:eastAsia="ja-JP"/>
        </w:rPr>
        <w:t>Hz SCS for both FDD and TDD in mid-band frequencies</w:t>
      </w:r>
      <w:r>
        <w:rPr>
          <w:rFonts w:eastAsia="Yu Gothic" w:hint="eastAsia"/>
          <w:lang w:eastAsia="ja-JP"/>
        </w:rPr>
        <w:t>.</w:t>
      </w:r>
      <w:r w:rsidR="00054A3A">
        <w:rPr>
          <w:rFonts w:eastAsia="Yu Gothic" w:hint="eastAsia"/>
          <w:lang w:eastAsia="ja-JP"/>
        </w:rPr>
        <w:t xml:space="preserve"> </w:t>
      </w:r>
      <w:proofErr w:type="gramStart"/>
      <w:r w:rsidR="00054A3A">
        <w:rPr>
          <w:rFonts w:eastAsia="Yu Gothic" w:hint="eastAsia"/>
          <w:lang w:eastAsia="ja-JP"/>
        </w:rPr>
        <w:t>For the purpose of</w:t>
      </w:r>
      <w:proofErr w:type="gramEnd"/>
      <w:r w:rsidR="00054A3A">
        <w:rPr>
          <w:rFonts w:eastAsia="Yu Gothic" w:hint="eastAsia"/>
          <w:lang w:eastAsia="ja-JP"/>
        </w:rPr>
        <w:t xml:space="preserve"> SCS alignment between 5G-NR and </w:t>
      </w:r>
      <w:r w:rsidR="008D1204">
        <w:rPr>
          <w:rFonts w:eastAsia="Yu Gothic" w:hint="eastAsia"/>
          <w:lang w:eastAsia="ja-JP"/>
        </w:rPr>
        <w:t>6GR in MRSS operation, 15</w:t>
      </w:r>
      <w:r w:rsidR="00D63964">
        <w:rPr>
          <w:rFonts w:eastAsia="Yu Gothic" w:hint="eastAsia"/>
          <w:lang w:eastAsia="ja-JP"/>
        </w:rPr>
        <w:t>K</w:t>
      </w:r>
      <w:r w:rsidR="008D1204">
        <w:rPr>
          <w:rFonts w:eastAsia="Yu Gothic" w:hint="eastAsia"/>
          <w:lang w:eastAsia="ja-JP"/>
        </w:rPr>
        <w:t xml:space="preserve">Hz SCS is </w:t>
      </w:r>
      <w:r w:rsidR="00D840F5">
        <w:rPr>
          <w:rFonts w:eastAsia="Yu Gothic"/>
          <w:lang w:eastAsia="ja-JP"/>
        </w:rPr>
        <w:t>needed</w:t>
      </w:r>
      <w:r w:rsidR="008D1204">
        <w:rPr>
          <w:rFonts w:eastAsia="Yu Gothic" w:hint="eastAsia"/>
          <w:lang w:eastAsia="ja-JP"/>
        </w:rPr>
        <w:t xml:space="preserve"> for mid-band FDD. </w:t>
      </w:r>
    </w:p>
    <w:p w14:paraId="09DB2FE8" w14:textId="77777777" w:rsidR="008D1204" w:rsidRPr="009A2E71" w:rsidRDefault="008D1204" w:rsidP="006011BA">
      <w:pPr>
        <w:rPr>
          <w:rFonts w:eastAsia="Yu Gothic"/>
          <w:lang w:val="en-GB" w:eastAsia="ja-JP"/>
        </w:rPr>
      </w:pPr>
    </w:p>
    <w:p w14:paraId="0D803254" w14:textId="4296EB77" w:rsidR="00594659" w:rsidRDefault="00365218" w:rsidP="006011BA">
      <w:pPr>
        <w:rPr>
          <w:lang w:eastAsia="ja-JP"/>
        </w:rPr>
      </w:pPr>
      <w:r>
        <w:rPr>
          <w:rFonts w:eastAsia="Yu Gothic"/>
          <w:lang w:eastAsia="ja-JP"/>
        </w:rPr>
        <w:t xml:space="preserve">From a technical point of view, 30kHz demonstrates a few obvious benefits over 15kHz in this frequency range even for FDD bands. </w:t>
      </w:r>
      <w:r w:rsidR="00034E27">
        <w:rPr>
          <w:rFonts w:eastAsia="Yu Gothic" w:hint="eastAsia"/>
          <w:lang w:eastAsia="ja-JP"/>
        </w:rPr>
        <w:t>Below,</w:t>
      </w:r>
      <w:r w:rsidR="00A177D8">
        <w:rPr>
          <w:rFonts w:eastAsia="Yu Gothic" w:hint="eastAsia"/>
          <w:lang w:eastAsia="ja-JP"/>
        </w:rPr>
        <w:t xml:space="preserve"> we provide</w:t>
      </w:r>
      <w:r w:rsidR="00CF64A8">
        <w:rPr>
          <w:rFonts w:hint="eastAsia"/>
          <w:lang w:eastAsia="ja-JP"/>
        </w:rPr>
        <w:t xml:space="preserve"> </w:t>
      </w:r>
      <w:proofErr w:type="gramStart"/>
      <w:r w:rsidR="00CF64A8">
        <w:rPr>
          <w:rFonts w:hint="eastAsia"/>
          <w:lang w:eastAsia="ja-JP"/>
        </w:rPr>
        <w:t>a number of</w:t>
      </w:r>
      <w:proofErr w:type="gramEnd"/>
      <w:r w:rsidR="00CF64A8">
        <w:rPr>
          <w:rFonts w:hint="eastAsia"/>
          <w:lang w:eastAsia="ja-JP"/>
        </w:rPr>
        <w:t xml:space="preserve"> benefits </w:t>
      </w:r>
      <w:r w:rsidR="00A177D8">
        <w:rPr>
          <w:rFonts w:eastAsia="Yu Gothic" w:hint="eastAsia"/>
          <w:lang w:eastAsia="ja-JP"/>
        </w:rPr>
        <w:t xml:space="preserve">of </w:t>
      </w:r>
      <w:r w:rsidR="00213687">
        <w:rPr>
          <w:rFonts w:eastAsia="Yu Gothic" w:hint="eastAsia"/>
          <w:lang w:eastAsia="ja-JP"/>
        </w:rPr>
        <w:t xml:space="preserve">using the </w:t>
      </w:r>
      <w:r w:rsidR="00A177D8">
        <w:rPr>
          <w:rFonts w:eastAsia="Yu Gothic" w:hint="eastAsia"/>
          <w:lang w:eastAsia="ja-JP"/>
        </w:rPr>
        <w:t>30</w:t>
      </w:r>
      <w:r w:rsidR="00D63964">
        <w:rPr>
          <w:rFonts w:eastAsia="Yu Gothic" w:hint="eastAsia"/>
          <w:lang w:eastAsia="ja-JP"/>
        </w:rPr>
        <w:t>K</w:t>
      </w:r>
      <w:r w:rsidR="00A177D8">
        <w:rPr>
          <w:rFonts w:eastAsia="Yu Gothic" w:hint="eastAsia"/>
          <w:lang w:eastAsia="ja-JP"/>
        </w:rPr>
        <w:t>Hz SCS for mid-band FDD/TDD</w:t>
      </w:r>
      <w:r w:rsidR="00CF64A8">
        <w:rPr>
          <w:rFonts w:hint="eastAsia"/>
          <w:lang w:eastAsia="ja-JP"/>
        </w:rPr>
        <w:t>:</w:t>
      </w:r>
    </w:p>
    <w:p w14:paraId="604939F7" w14:textId="062A44E6" w:rsidR="00530C8A" w:rsidRPr="000940E8" w:rsidRDefault="00CF64A8" w:rsidP="006011BA">
      <w:pPr>
        <w:rPr>
          <w:lang w:eastAsia="ja-JP"/>
        </w:rPr>
      </w:pPr>
      <w:r w:rsidRPr="001F5C13">
        <w:rPr>
          <w:rFonts w:hint="eastAsia"/>
          <w:b/>
          <w:bCs/>
          <w:lang w:eastAsia="ja-JP"/>
        </w:rPr>
        <w:t>Low latency</w:t>
      </w:r>
      <w:r w:rsidRPr="000940E8">
        <w:rPr>
          <w:rFonts w:hint="eastAsia"/>
          <w:lang w:eastAsia="ja-JP"/>
        </w:rPr>
        <w:t xml:space="preserve">: </w:t>
      </w:r>
      <w:r w:rsidR="000B61D9" w:rsidRPr="000940E8">
        <w:rPr>
          <w:rFonts w:hint="eastAsia"/>
          <w:lang w:eastAsia="ja-JP"/>
        </w:rPr>
        <w:t>a slot/symbol duration defined with 30</w:t>
      </w:r>
      <w:r w:rsidR="00D63964">
        <w:rPr>
          <w:rFonts w:eastAsia="Yu Gothic" w:hint="eastAsia"/>
          <w:lang w:eastAsia="ja-JP"/>
        </w:rPr>
        <w:t>K</w:t>
      </w:r>
      <w:r w:rsidR="000B61D9" w:rsidRPr="000940E8">
        <w:rPr>
          <w:rFonts w:hint="eastAsia"/>
          <w:lang w:eastAsia="ja-JP"/>
        </w:rPr>
        <w:t xml:space="preserve">Hz SCS is 50% shorter </w:t>
      </w:r>
      <w:r w:rsidR="00687B77" w:rsidRPr="000940E8">
        <w:rPr>
          <w:rFonts w:hint="eastAsia"/>
          <w:lang w:eastAsia="ja-JP"/>
        </w:rPr>
        <w:t xml:space="preserve">than that with 15kHz SCS. </w:t>
      </w:r>
      <w:r w:rsidR="00EA3218" w:rsidRPr="000940E8">
        <w:rPr>
          <w:rFonts w:hint="eastAsia"/>
          <w:lang w:eastAsia="ja-JP"/>
        </w:rPr>
        <w:t xml:space="preserve">Therefore, </w:t>
      </w:r>
      <w:r w:rsidR="009E2074" w:rsidRPr="000940E8">
        <w:rPr>
          <w:rFonts w:hint="eastAsia"/>
          <w:lang w:eastAsia="ja-JP"/>
        </w:rPr>
        <w:t xml:space="preserve">various time durations such as </w:t>
      </w:r>
      <w:r w:rsidR="00EA3218" w:rsidRPr="000940E8">
        <w:rPr>
          <w:rFonts w:hint="eastAsia"/>
          <w:lang w:eastAsia="ja-JP"/>
        </w:rPr>
        <w:t xml:space="preserve">data TTI duration, HARQ latency, </w:t>
      </w:r>
      <w:r w:rsidR="009E2074" w:rsidRPr="000940E8">
        <w:rPr>
          <w:rFonts w:hint="eastAsia"/>
          <w:lang w:eastAsia="ja-JP"/>
        </w:rPr>
        <w:t>HARQ RTT</w:t>
      </w:r>
      <w:r w:rsidR="00EA3218" w:rsidRPr="000940E8">
        <w:rPr>
          <w:rFonts w:hint="eastAsia"/>
          <w:lang w:eastAsia="ja-JP"/>
        </w:rPr>
        <w:t xml:space="preserve">, </w:t>
      </w:r>
      <w:proofErr w:type="spellStart"/>
      <w:r w:rsidR="009E2074" w:rsidRPr="000940E8">
        <w:rPr>
          <w:rFonts w:hint="eastAsia"/>
          <w:lang w:eastAsia="ja-JP"/>
        </w:rPr>
        <w:t>etc</w:t>
      </w:r>
      <w:proofErr w:type="spellEnd"/>
      <w:r w:rsidR="009E2074" w:rsidRPr="000940E8">
        <w:rPr>
          <w:rFonts w:hint="eastAsia"/>
          <w:lang w:eastAsia="ja-JP"/>
        </w:rPr>
        <w:t>, can be halved</w:t>
      </w:r>
      <w:r w:rsidR="002E09E4" w:rsidRPr="000940E8">
        <w:rPr>
          <w:rFonts w:hint="eastAsia"/>
          <w:lang w:eastAsia="ja-JP"/>
        </w:rPr>
        <w:t>,</w:t>
      </w:r>
      <w:r w:rsidR="009E2074" w:rsidRPr="000940E8">
        <w:rPr>
          <w:rFonts w:hint="eastAsia"/>
          <w:lang w:eastAsia="ja-JP"/>
        </w:rPr>
        <w:t xml:space="preserve"> and therefore, up to 50% lower latency is achievable, </w:t>
      </w:r>
      <w:r w:rsidR="009E2074" w:rsidRPr="000940E8">
        <w:rPr>
          <w:lang w:eastAsia="ja-JP"/>
        </w:rPr>
        <w:t>compared</w:t>
      </w:r>
      <w:r w:rsidR="009E2074" w:rsidRPr="000940E8">
        <w:rPr>
          <w:rFonts w:hint="eastAsia"/>
          <w:lang w:eastAsia="ja-JP"/>
        </w:rPr>
        <w:t xml:space="preserve"> to 15</w:t>
      </w:r>
      <w:r w:rsidR="00D63964">
        <w:rPr>
          <w:rFonts w:eastAsia="Yu Gothic" w:hint="eastAsia"/>
          <w:lang w:eastAsia="ja-JP"/>
        </w:rPr>
        <w:t>K</w:t>
      </w:r>
      <w:r w:rsidR="009E2074" w:rsidRPr="000940E8">
        <w:rPr>
          <w:rFonts w:hint="eastAsia"/>
          <w:lang w:eastAsia="ja-JP"/>
        </w:rPr>
        <w:t>Hz</w:t>
      </w:r>
      <w:r w:rsidR="001D695A">
        <w:rPr>
          <w:rFonts w:eastAsia="Yu Gothic" w:hint="eastAsia"/>
          <w:lang w:eastAsia="ja-JP"/>
        </w:rPr>
        <w:t xml:space="preserve"> SCS</w:t>
      </w:r>
      <w:r w:rsidR="009E2074" w:rsidRPr="000940E8">
        <w:rPr>
          <w:rFonts w:hint="eastAsia"/>
          <w:lang w:eastAsia="ja-JP"/>
        </w:rPr>
        <w:t xml:space="preserve">. </w:t>
      </w:r>
    </w:p>
    <w:p w14:paraId="0AE678FE" w14:textId="1D449788" w:rsidR="00174DA3" w:rsidRDefault="00174DA3" w:rsidP="00174DA3">
      <w:pPr>
        <w:rPr>
          <w:lang w:eastAsia="ja-JP"/>
        </w:rPr>
      </w:pPr>
      <w:r>
        <w:rPr>
          <w:rFonts w:hint="eastAsia"/>
          <w:b/>
          <w:lang w:eastAsia="ja-JP"/>
        </w:rPr>
        <w:t xml:space="preserve">UE baseband area efficiency: </w:t>
      </w:r>
      <w:r w:rsidR="003E7CEA" w:rsidRPr="003E7CEA">
        <w:rPr>
          <w:rFonts w:eastAsia="Yu Gothic" w:hint="eastAsia"/>
          <w:bCs/>
          <w:lang w:eastAsia="ja-JP"/>
        </w:rPr>
        <w:t>Shorter</w:t>
      </w:r>
      <w:r w:rsidR="003E7CEA" w:rsidRPr="00435BDB">
        <w:rPr>
          <w:rFonts w:eastAsia="Yu Gothic" w:hint="eastAsia"/>
          <w:lang w:eastAsia="ja-JP"/>
        </w:rPr>
        <w:t xml:space="preserve"> </w:t>
      </w:r>
      <w:r w:rsidR="001D3DBC">
        <w:rPr>
          <w:rFonts w:eastAsia="Yu Gothic" w:hint="eastAsia"/>
          <w:bCs/>
          <w:lang w:eastAsia="ja-JP"/>
        </w:rPr>
        <w:t xml:space="preserve">time </w:t>
      </w:r>
      <w:r w:rsidR="00435BDB" w:rsidRPr="00435BDB">
        <w:rPr>
          <w:rFonts w:eastAsia="Yu Gothic" w:hint="eastAsia"/>
          <w:bCs/>
          <w:lang w:eastAsia="ja-JP"/>
        </w:rPr>
        <w:t xml:space="preserve">duration </w:t>
      </w:r>
      <w:r w:rsidR="001D695A">
        <w:rPr>
          <w:rFonts w:eastAsia="Yu Gothic" w:hint="eastAsia"/>
          <w:bCs/>
          <w:lang w:eastAsia="ja-JP"/>
        </w:rPr>
        <w:t>of 30</w:t>
      </w:r>
      <w:r w:rsidR="00D63964">
        <w:rPr>
          <w:rFonts w:eastAsia="Yu Gothic" w:hint="eastAsia"/>
          <w:bCs/>
          <w:lang w:eastAsia="ja-JP"/>
        </w:rPr>
        <w:t>K</w:t>
      </w:r>
      <w:r w:rsidR="001D695A">
        <w:rPr>
          <w:rFonts w:eastAsia="Yu Gothic" w:hint="eastAsia"/>
          <w:bCs/>
          <w:lang w:eastAsia="ja-JP"/>
        </w:rPr>
        <w:t xml:space="preserve">Hz SCS </w:t>
      </w:r>
      <w:r w:rsidR="00EC5568">
        <w:rPr>
          <w:rFonts w:eastAsia="Yu Gothic" w:hint="eastAsia"/>
          <w:bCs/>
          <w:lang w:eastAsia="ja-JP"/>
        </w:rPr>
        <w:t>relaxes buffer requirements</w:t>
      </w:r>
      <w:r w:rsidR="001D695A">
        <w:rPr>
          <w:rFonts w:eastAsia="Yu Gothic" w:hint="eastAsia"/>
          <w:bCs/>
          <w:lang w:eastAsia="ja-JP"/>
        </w:rPr>
        <w:t xml:space="preserve"> compared with 15</w:t>
      </w:r>
      <w:r w:rsidR="00D63964">
        <w:rPr>
          <w:rFonts w:eastAsia="Yu Gothic" w:hint="eastAsia"/>
          <w:bCs/>
          <w:lang w:eastAsia="ja-JP"/>
        </w:rPr>
        <w:t>K</w:t>
      </w:r>
      <w:r w:rsidR="001D695A">
        <w:rPr>
          <w:rFonts w:eastAsia="Yu Gothic" w:hint="eastAsia"/>
          <w:bCs/>
          <w:lang w:eastAsia="ja-JP"/>
        </w:rPr>
        <w:t>Hz SCS</w:t>
      </w:r>
      <w:r w:rsidR="001D6DF6">
        <w:rPr>
          <w:rFonts w:eastAsia="Yu Gothic" w:hint="eastAsia"/>
          <w:bCs/>
          <w:lang w:eastAsia="ja-JP"/>
        </w:rPr>
        <w:t xml:space="preserve">, thereby </w:t>
      </w:r>
      <w:r w:rsidR="007C57CE">
        <w:rPr>
          <w:rFonts w:eastAsia="Yu Gothic"/>
          <w:bCs/>
          <w:lang w:eastAsia="ja-JP"/>
        </w:rPr>
        <w:t>improving</w:t>
      </w:r>
      <w:r>
        <w:rPr>
          <w:rFonts w:eastAsia="Yu Gothic"/>
          <w:lang w:eastAsia="ja-JP"/>
        </w:rPr>
        <w:t xml:space="preserve"> area efficiency</w:t>
      </w:r>
      <w:r w:rsidRPr="000A3AE4">
        <w:rPr>
          <w:lang w:eastAsia="ja-JP"/>
        </w:rPr>
        <w:t>.</w:t>
      </w:r>
    </w:p>
    <w:p w14:paraId="0E05CBDB" w14:textId="0A01D32D" w:rsidR="00BB13D1" w:rsidRDefault="009D71CF" w:rsidP="006011BA">
      <w:pPr>
        <w:rPr>
          <w:lang w:eastAsia="ja-JP"/>
        </w:rPr>
      </w:pPr>
      <w:r w:rsidRPr="000940E8">
        <w:rPr>
          <w:rFonts w:hint="eastAsia"/>
          <w:b/>
          <w:bCs/>
          <w:lang w:eastAsia="ja-JP"/>
        </w:rPr>
        <w:t xml:space="preserve">Tight integration </w:t>
      </w:r>
      <w:r w:rsidR="00561FEB">
        <w:rPr>
          <w:rFonts w:hint="eastAsia"/>
          <w:b/>
          <w:bCs/>
          <w:lang w:eastAsia="ja-JP"/>
        </w:rPr>
        <w:t xml:space="preserve">for </w:t>
      </w:r>
      <w:r w:rsidRPr="000940E8">
        <w:rPr>
          <w:rFonts w:hint="eastAsia"/>
          <w:b/>
          <w:bCs/>
          <w:lang w:eastAsia="ja-JP"/>
        </w:rPr>
        <w:t>mid-band</w:t>
      </w:r>
      <w:r w:rsidR="00561FEB">
        <w:rPr>
          <w:rFonts w:hint="eastAsia"/>
          <w:b/>
          <w:bCs/>
          <w:lang w:eastAsia="ja-JP"/>
        </w:rPr>
        <w:t xml:space="preserve"> multi-carrier operation</w:t>
      </w:r>
      <w:r w:rsidR="00B719D2">
        <w:rPr>
          <w:rFonts w:hint="eastAsia"/>
          <w:b/>
          <w:bCs/>
          <w:lang w:eastAsia="ja-JP"/>
        </w:rPr>
        <w:t>s</w:t>
      </w:r>
      <w:r w:rsidR="00561FEB">
        <w:rPr>
          <w:rFonts w:hint="eastAsia"/>
          <w:b/>
          <w:bCs/>
          <w:lang w:eastAsia="ja-JP"/>
        </w:rPr>
        <w:t xml:space="preserve"> </w:t>
      </w:r>
      <w:r w:rsidRPr="000940E8">
        <w:rPr>
          <w:rFonts w:hint="eastAsia"/>
          <w:b/>
          <w:bCs/>
          <w:lang w:eastAsia="ja-JP"/>
        </w:rPr>
        <w:t>(in particular</w:t>
      </w:r>
      <w:r w:rsidR="00F03A35" w:rsidRPr="000940E8">
        <w:rPr>
          <w:rFonts w:hint="eastAsia"/>
          <w:b/>
          <w:bCs/>
          <w:lang w:eastAsia="ja-JP"/>
        </w:rPr>
        <w:t>,</w:t>
      </w:r>
      <w:r w:rsidRPr="000940E8">
        <w:rPr>
          <w:rFonts w:hint="eastAsia"/>
          <w:b/>
          <w:bCs/>
          <w:lang w:eastAsia="ja-JP"/>
        </w:rPr>
        <w:t xml:space="preserve"> TDD</w:t>
      </w:r>
      <w:r w:rsidR="00561FEB">
        <w:rPr>
          <w:rFonts w:hint="eastAsia"/>
          <w:b/>
          <w:bCs/>
          <w:lang w:eastAsia="ja-JP"/>
        </w:rPr>
        <w:t xml:space="preserve"> + </w:t>
      </w:r>
      <w:r w:rsidRPr="000940E8">
        <w:rPr>
          <w:rFonts w:hint="eastAsia"/>
          <w:b/>
          <w:bCs/>
          <w:lang w:eastAsia="ja-JP"/>
        </w:rPr>
        <w:t>FDD)</w:t>
      </w:r>
      <w:r w:rsidRPr="000940E8">
        <w:rPr>
          <w:rFonts w:hint="eastAsia"/>
          <w:lang w:eastAsia="ja-JP"/>
        </w:rPr>
        <w:t xml:space="preserve">: </w:t>
      </w:r>
      <w:r w:rsidR="003C740A">
        <w:rPr>
          <w:rFonts w:hint="eastAsia"/>
          <w:lang w:eastAsia="ja-JP"/>
        </w:rPr>
        <w:t>Using a</w:t>
      </w:r>
      <w:r w:rsidR="00D2380E" w:rsidRPr="000940E8">
        <w:rPr>
          <w:rFonts w:hint="eastAsia"/>
          <w:lang w:eastAsia="ja-JP"/>
        </w:rPr>
        <w:t xml:space="preserve"> single common SCS for </w:t>
      </w:r>
      <w:r w:rsidR="003C740A">
        <w:rPr>
          <w:rFonts w:hint="eastAsia"/>
          <w:lang w:eastAsia="ja-JP"/>
        </w:rPr>
        <w:t>mid-band carriers simplifies</w:t>
      </w:r>
      <w:r w:rsidR="00600645">
        <w:rPr>
          <w:rFonts w:hint="eastAsia"/>
          <w:lang w:eastAsia="ja-JP"/>
        </w:rPr>
        <w:t xml:space="preserve"> </w:t>
      </w:r>
      <w:r w:rsidR="001877B6">
        <w:rPr>
          <w:rFonts w:eastAsia="Yu Gothic" w:hint="eastAsia"/>
          <w:lang w:eastAsia="ja-JP"/>
        </w:rPr>
        <w:t xml:space="preserve">multi-carrier </w:t>
      </w:r>
      <w:r w:rsidR="00600645">
        <w:rPr>
          <w:rFonts w:hint="eastAsia"/>
          <w:lang w:eastAsia="ja-JP"/>
        </w:rPr>
        <w:t xml:space="preserve">operations and </w:t>
      </w:r>
      <w:r w:rsidR="003C740A">
        <w:rPr>
          <w:rFonts w:hint="eastAsia"/>
          <w:lang w:eastAsia="ja-JP"/>
        </w:rPr>
        <w:t>resolves v</w:t>
      </w:r>
      <w:r w:rsidR="00100FEF" w:rsidRPr="000940E8">
        <w:rPr>
          <w:rFonts w:hint="eastAsia"/>
          <w:lang w:eastAsia="ja-JP"/>
        </w:rPr>
        <w:t xml:space="preserve">arious complications </w:t>
      </w:r>
      <w:r w:rsidR="001877B6">
        <w:rPr>
          <w:rFonts w:eastAsia="Yu Gothic" w:hint="eastAsia"/>
          <w:lang w:eastAsia="ja-JP"/>
        </w:rPr>
        <w:t>of</w:t>
      </w:r>
      <w:r w:rsidR="008B03AE" w:rsidRPr="000940E8">
        <w:rPr>
          <w:rFonts w:hint="eastAsia"/>
          <w:lang w:eastAsia="ja-JP"/>
        </w:rPr>
        <w:t xml:space="preserve"> </w:t>
      </w:r>
      <w:r w:rsidR="00100FEF" w:rsidRPr="000940E8">
        <w:rPr>
          <w:rFonts w:hint="eastAsia"/>
          <w:lang w:eastAsia="ja-JP"/>
        </w:rPr>
        <w:t>mixed SCSs</w:t>
      </w:r>
      <w:r w:rsidR="00416358">
        <w:rPr>
          <w:lang w:eastAsia="ja-JP"/>
        </w:rPr>
        <w:t xml:space="preserve"> (i.e., </w:t>
      </w:r>
      <w:r w:rsidR="0059777A">
        <w:rPr>
          <w:lang w:eastAsia="ja-JP"/>
        </w:rPr>
        <w:t xml:space="preserve">FDD </w:t>
      </w:r>
      <w:r w:rsidR="00416358">
        <w:rPr>
          <w:lang w:eastAsia="ja-JP"/>
        </w:rPr>
        <w:t>15kHz drag</w:t>
      </w:r>
      <w:r w:rsidR="0059777A">
        <w:rPr>
          <w:lang w:eastAsia="ja-JP"/>
        </w:rPr>
        <w:t>s</w:t>
      </w:r>
      <w:r w:rsidR="00416358">
        <w:rPr>
          <w:lang w:eastAsia="ja-JP"/>
        </w:rPr>
        <w:t xml:space="preserve"> down the processing </w:t>
      </w:r>
      <w:r w:rsidR="0059777A">
        <w:rPr>
          <w:lang w:eastAsia="ja-JP"/>
        </w:rPr>
        <w:t>timeline of 30kHz)</w:t>
      </w:r>
    </w:p>
    <w:p w14:paraId="475637AB" w14:textId="0D6F6E5D" w:rsidR="00BB13D1" w:rsidRDefault="00D644ED" w:rsidP="006011BA">
      <w:pPr>
        <w:pStyle w:val="ListParagraph"/>
        <w:numPr>
          <w:ilvl w:val="0"/>
          <w:numId w:val="15"/>
        </w:numPr>
        <w:rPr>
          <w:lang w:eastAsia="ja-JP"/>
        </w:rPr>
      </w:pPr>
      <w:r w:rsidRPr="000940E8">
        <w:rPr>
          <w:rFonts w:hint="eastAsia"/>
          <w:lang w:eastAsia="ja-JP"/>
        </w:rPr>
        <w:t xml:space="preserve">From UE point of view, </w:t>
      </w:r>
      <w:r w:rsidR="00D017D2">
        <w:rPr>
          <w:rFonts w:hint="eastAsia"/>
          <w:lang w:eastAsia="ja-JP"/>
        </w:rPr>
        <w:t xml:space="preserve">a unified </w:t>
      </w:r>
      <w:r w:rsidR="00393E73" w:rsidRPr="000940E8">
        <w:rPr>
          <w:rFonts w:hint="eastAsia"/>
          <w:lang w:eastAsia="ja-JP"/>
        </w:rPr>
        <w:t>SCS</w:t>
      </w:r>
      <w:r w:rsidR="00430595" w:rsidRPr="000940E8">
        <w:rPr>
          <w:rFonts w:hint="eastAsia"/>
          <w:lang w:eastAsia="ja-JP"/>
        </w:rPr>
        <w:t xml:space="preserve"> </w:t>
      </w:r>
      <w:r w:rsidR="00D017D2">
        <w:rPr>
          <w:rFonts w:hint="eastAsia"/>
          <w:lang w:eastAsia="ja-JP"/>
        </w:rPr>
        <w:t>removes the complexity of handling</w:t>
      </w:r>
      <w:r w:rsidR="00430595" w:rsidRPr="000940E8">
        <w:rPr>
          <w:rFonts w:hint="eastAsia"/>
          <w:lang w:eastAsia="ja-JP"/>
        </w:rPr>
        <w:t xml:space="preserve"> mixed timeline</w:t>
      </w:r>
      <w:r w:rsidR="0087177D" w:rsidRPr="000940E8">
        <w:rPr>
          <w:rFonts w:hint="eastAsia"/>
          <w:lang w:eastAsia="ja-JP"/>
        </w:rPr>
        <w:t>s</w:t>
      </w:r>
      <w:r w:rsidR="00430595" w:rsidRPr="000940E8">
        <w:rPr>
          <w:rFonts w:hint="eastAsia"/>
          <w:lang w:eastAsia="ja-JP"/>
        </w:rPr>
        <w:t xml:space="preserve"> </w:t>
      </w:r>
      <w:r w:rsidR="009F1C5A">
        <w:rPr>
          <w:rFonts w:hint="eastAsia"/>
          <w:lang w:eastAsia="ja-JP"/>
        </w:rPr>
        <w:t>for</w:t>
      </w:r>
      <w:r w:rsidR="00430595" w:rsidRPr="000940E8">
        <w:rPr>
          <w:rFonts w:hint="eastAsia"/>
          <w:lang w:eastAsia="ja-JP"/>
        </w:rPr>
        <w:t xml:space="preserve"> DL</w:t>
      </w:r>
      <w:r w:rsidR="00FF28E3" w:rsidRPr="000940E8">
        <w:rPr>
          <w:rFonts w:hint="eastAsia"/>
          <w:lang w:eastAsia="ja-JP"/>
        </w:rPr>
        <w:t>/UL</w:t>
      </w:r>
      <w:r w:rsidR="00430595" w:rsidRPr="000940E8">
        <w:rPr>
          <w:rFonts w:hint="eastAsia"/>
          <w:lang w:eastAsia="ja-JP"/>
        </w:rPr>
        <w:t xml:space="preserve"> data scheduling</w:t>
      </w:r>
      <w:r w:rsidR="00BB572F" w:rsidRPr="000940E8">
        <w:rPr>
          <w:rFonts w:hint="eastAsia"/>
          <w:lang w:eastAsia="ja-JP"/>
        </w:rPr>
        <w:t>,</w:t>
      </w:r>
      <w:r w:rsidR="00430595" w:rsidRPr="000940E8">
        <w:rPr>
          <w:rFonts w:hint="eastAsia"/>
          <w:lang w:eastAsia="ja-JP"/>
        </w:rPr>
        <w:t xml:space="preserve"> HARQ</w:t>
      </w:r>
      <w:r w:rsidR="00BB572F" w:rsidRPr="000940E8">
        <w:rPr>
          <w:rFonts w:hint="eastAsia"/>
          <w:lang w:eastAsia="ja-JP"/>
        </w:rPr>
        <w:t xml:space="preserve">, </w:t>
      </w:r>
      <w:r w:rsidR="00D83588" w:rsidRPr="000940E8">
        <w:rPr>
          <w:rFonts w:hint="eastAsia"/>
          <w:lang w:eastAsia="ja-JP"/>
        </w:rPr>
        <w:t>A-</w:t>
      </w:r>
      <w:r w:rsidR="00BB572F" w:rsidRPr="000940E8">
        <w:rPr>
          <w:rFonts w:hint="eastAsia"/>
          <w:lang w:eastAsia="ja-JP"/>
        </w:rPr>
        <w:t xml:space="preserve">CSI </w:t>
      </w:r>
      <w:r w:rsidR="00F61FC7" w:rsidRPr="000940E8">
        <w:rPr>
          <w:rFonts w:hint="eastAsia"/>
          <w:lang w:eastAsia="ja-JP"/>
        </w:rPr>
        <w:t>triggering/</w:t>
      </w:r>
      <w:r w:rsidR="00BB572F" w:rsidRPr="000940E8">
        <w:rPr>
          <w:rFonts w:hint="eastAsia"/>
          <w:lang w:eastAsia="ja-JP"/>
        </w:rPr>
        <w:t>measurement</w:t>
      </w:r>
      <w:r w:rsidR="009F1C5A">
        <w:rPr>
          <w:rFonts w:hint="eastAsia"/>
          <w:lang w:eastAsia="ja-JP"/>
        </w:rPr>
        <w:t xml:space="preserve"> and </w:t>
      </w:r>
      <w:r w:rsidR="00BB572F" w:rsidRPr="000940E8">
        <w:rPr>
          <w:rFonts w:hint="eastAsia"/>
          <w:lang w:eastAsia="ja-JP"/>
        </w:rPr>
        <w:t>report</w:t>
      </w:r>
      <w:r w:rsidR="009F1C5A">
        <w:rPr>
          <w:rFonts w:hint="eastAsia"/>
          <w:lang w:eastAsia="ja-JP"/>
        </w:rPr>
        <w:t>ing</w:t>
      </w:r>
      <w:r w:rsidR="00F90A7B" w:rsidRPr="000940E8">
        <w:rPr>
          <w:rFonts w:hint="eastAsia"/>
          <w:lang w:eastAsia="ja-JP"/>
        </w:rPr>
        <w:t xml:space="preserve">, </w:t>
      </w:r>
      <w:r w:rsidR="0028093A" w:rsidRPr="000940E8">
        <w:rPr>
          <w:rFonts w:hint="eastAsia"/>
          <w:lang w:eastAsia="ja-JP"/>
        </w:rPr>
        <w:t xml:space="preserve">PUCCH/PUSCH multiplexing, </w:t>
      </w:r>
      <w:r w:rsidR="00DF113B">
        <w:rPr>
          <w:rFonts w:hint="eastAsia"/>
          <w:lang w:eastAsia="ja-JP"/>
        </w:rPr>
        <w:t xml:space="preserve">UL power control and </w:t>
      </w:r>
      <w:r w:rsidR="00880FB8" w:rsidRPr="000940E8">
        <w:rPr>
          <w:rFonts w:hint="eastAsia"/>
          <w:lang w:eastAsia="ja-JP"/>
        </w:rPr>
        <w:t>PHR c</w:t>
      </w:r>
      <w:r w:rsidR="009F1C5A">
        <w:rPr>
          <w:rFonts w:hint="eastAsia"/>
          <w:lang w:eastAsia="ja-JP"/>
        </w:rPr>
        <w:t>alculations</w:t>
      </w:r>
      <w:r w:rsidR="00880FB8" w:rsidRPr="000940E8">
        <w:rPr>
          <w:rFonts w:hint="eastAsia"/>
          <w:lang w:eastAsia="ja-JP"/>
        </w:rPr>
        <w:t xml:space="preserve">, </w:t>
      </w:r>
      <w:proofErr w:type="spellStart"/>
      <w:r w:rsidR="0028093A" w:rsidRPr="000940E8">
        <w:rPr>
          <w:rFonts w:hint="eastAsia"/>
          <w:lang w:eastAsia="ja-JP"/>
        </w:rPr>
        <w:t>etc</w:t>
      </w:r>
      <w:proofErr w:type="spellEnd"/>
      <w:r w:rsidR="0028093A" w:rsidRPr="000940E8">
        <w:rPr>
          <w:rFonts w:hint="eastAsia"/>
          <w:lang w:eastAsia="ja-JP"/>
        </w:rPr>
        <w:t xml:space="preserve">, </w:t>
      </w:r>
      <w:r w:rsidR="00880FB8" w:rsidRPr="000940E8">
        <w:rPr>
          <w:rFonts w:hint="eastAsia"/>
          <w:lang w:eastAsia="ja-JP"/>
        </w:rPr>
        <w:t>across carriers.</w:t>
      </w:r>
      <w:r w:rsidR="009A3A78" w:rsidRPr="000940E8">
        <w:rPr>
          <w:rFonts w:hint="eastAsia"/>
          <w:lang w:eastAsia="ja-JP"/>
        </w:rPr>
        <w:t xml:space="preserve"> </w:t>
      </w:r>
      <w:r w:rsidR="00EB299A">
        <w:rPr>
          <w:rFonts w:eastAsia="Yu Gothic" w:hint="eastAsia"/>
          <w:lang w:eastAsia="ja-JP"/>
        </w:rPr>
        <w:t xml:space="preserve">Many of the timelines are </w:t>
      </w:r>
      <w:r w:rsidR="00B84707">
        <w:rPr>
          <w:rFonts w:eastAsia="Yu Gothic" w:hint="eastAsia"/>
          <w:lang w:eastAsia="ja-JP"/>
        </w:rPr>
        <w:t>constraint</w:t>
      </w:r>
      <w:r w:rsidR="00EB299A">
        <w:rPr>
          <w:rFonts w:eastAsia="Yu Gothic" w:hint="eastAsia"/>
          <w:lang w:eastAsia="ja-JP"/>
        </w:rPr>
        <w:t xml:space="preserve"> by 15kHz SCS. </w:t>
      </w:r>
    </w:p>
    <w:p w14:paraId="6A11220C" w14:textId="5FFF5C33" w:rsidR="00BB13D1" w:rsidRDefault="006B7234" w:rsidP="006011BA">
      <w:pPr>
        <w:pStyle w:val="ListParagraph"/>
        <w:numPr>
          <w:ilvl w:val="0"/>
          <w:numId w:val="15"/>
        </w:numPr>
        <w:rPr>
          <w:lang w:eastAsia="ja-JP"/>
        </w:rPr>
      </w:pPr>
      <w:r w:rsidRPr="000940E8">
        <w:rPr>
          <w:rFonts w:hint="eastAsia"/>
          <w:lang w:eastAsia="ja-JP"/>
        </w:rPr>
        <w:t xml:space="preserve">On </w:t>
      </w:r>
      <w:proofErr w:type="spellStart"/>
      <w:r w:rsidRPr="000940E8">
        <w:rPr>
          <w:rFonts w:hint="eastAsia"/>
          <w:lang w:eastAsia="ja-JP"/>
        </w:rPr>
        <w:t>gNB</w:t>
      </w:r>
      <w:proofErr w:type="spellEnd"/>
      <w:r w:rsidRPr="000940E8">
        <w:rPr>
          <w:rFonts w:hint="eastAsia"/>
          <w:lang w:eastAsia="ja-JP"/>
        </w:rPr>
        <w:t xml:space="preserve"> side</w:t>
      </w:r>
      <w:r w:rsidR="00BE37FA" w:rsidRPr="000940E8">
        <w:rPr>
          <w:rFonts w:hint="eastAsia"/>
          <w:lang w:eastAsia="ja-JP"/>
        </w:rPr>
        <w:t xml:space="preserve">, </w:t>
      </w:r>
      <w:r w:rsidR="00AC4104" w:rsidRPr="000940E8">
        <w:rPr>
          <w:rFonts w:hint="eastAsia"/>
          <w:lang w:eastAsia="ja-JP"/>
        </w:rPr>
        <w:t xml:space="preserve">a </w:t>
      </w:r>
      <w:r w:rsidR="00571E7A">
        <w:rPr>
          <w:rFonts w:hint="eastAsia"/>
          <w:lang w:eastAsia="ja-JP"/>
        </w:rPr>
        <w:t>common s</w:t>
      </w:r>
      <w:r w:rsidR="00AC4104" w:rsidRPr="000940E8">
        <w:rPr>
          <w:rFonts w:hint="eastAsia"/>
          <w:lang w:eastAsia="ja-JP"/>
        </w:rPr>
        <w:t xml:space="preserve">lot timing </w:t>
      </w:r>
      <w:r w:rsidR="00571E7A">
        <w:rPr>
          <w:rFonts w:hint="eastAsia"/>
          <w:lang w:eastAsia="ja-JP"/>
        </w:rPr>
        <w:t>serves as a consistent</w:t>
      </w:r>
      <w:r w:rsidR="00AC4104" w:rsidRPr="000940E8">
        <w:rPr>
          <w:rFonts w:hint="eastAsia"/>
          <w:lang w:eastAsia="ja-JP"/>
        </w:rPr>
        <w:t xml:space="preserve"> reference for data scheduling</w:t>
      </w:r>
      <w:r w:rsidR="00571E7A">
        <w:rPr>
          <w:rFonts w:hint="eastAsia"/>
          <w:lang w:eastAsia="ja-JP"/>
        </w:rPr>
        <w:t xml:space="preserve">, improving </w:t>
      </w:r>
      <w:r w:rsidR="002861E5">
        <w:rPr>
          <w:rFonts w:hint="eastAsia"/>
          <w:lang w:eastAsia="ja-JP"/>
        </w:rPr>
        <w:t>resource management</w:t>
      </w:r>
      <w:r w:rsidR="00595309">
        <w:rPr>
          <w:rFonts w:hint="eastAsia"/>
          <w:lang w:eastAsia="ja-JP"/>
        </w:rPr>
        <w:t xml:space="preserve"> for multi-carrier</w:t>
      </w:r>
      <w:r w:rsidR="00497394">
        <w:rPr>
          <w:rFonts w:hint="eastAsia"/>
          <w:lang w:eastAsia="ja-JP"/>
        </w:rPr>
        <w:t>/</w:t>
      </w:r>
      <w:r w:rsidR="00595309">
        <w:rPr>
          <w:rFonts w:hint="eastAsia"/>
          <w:lang w:eastAsia="ja-JP"/>
        </w:rPr>
        <w:t>multi-user operations using mid-band carriers</w:t>
      </w:r>
      <w:r w:rsidR="00AC4104" w:rsidRPr="000940E8">
        <w:rPr>
          <w:rFonts w:hint="eastAsia"/>
          <w:lang w:eastAsia="ja-JP"/>
        </w:rPr>
        <w:t>.</w:t>
      </w:r>
      <w:r w:rsidR="009A3A78" w:rsidRPr="000940E8">
        <w:rPr>
          <w:rFonts w:hint="eastAsia"/>
          <w:lang w:eastAsia="ja-JP"/>
        </w:rPr>
        <w:t xml:space="preserve"> </w:t>
      </w:r>
    </w:p>
    <w:p w14:paraId="1B3FE048" w14:textId="12A82F3B" w:rsidR="00600645" w:rsidRPr="000940E8" w:rsidRDefault="002861E5" w:rsidP="006011BA">
      <w:pPr>
        <w:pStyle w:val="ListParagraph"/>
        <w:numPr>
          <w:ilvl w:val="0"/>
          <w:numId w:val="15"/>
        </w:numPr>
        <w:rPr>
          <w:lang w:eastAsia="ja-JP"/>
        </w:rPr>
      </w:pPr>
      <w:r w:rsidRPr="002861E5">
        <w:rPr>
          <w:lang w:eastAsia="ja-JP"/>
        </w:rPr>
        <w:t xml:space="preserve">A single SCS also paves the way for </w:t>
      </w:r>
      <w:r w:rsidR="00F9080B">
        <w:rPr>
          <w:rFonts w:hint="eastAsia"/>
          <w:lang w:eastAsia="ja-JP"/>
        </w:rPr>
        <w:t xml:space="preserve">future potential </w:t>
      </w:r>
      <w:r w:rsidRPr="002861E5">
        <w:rPr>
          <w:lang w:eastAsia="ja-JP"/>
        </w:rPr>
        <w:t>enhanced multi-carrier features in mid-band, reducing UE</w:t>
      </w:r>
      <w:r w:rsidR="0057475E">
        <w:rPr>
          <w:rFonts w:hint="eastAsia"/>
          <w:lang w:eastAsia="ja-JP"/>
        </w:rPr>
        <w:t>/</w:t>
      </w:r>
      <w:proofErr w:type="spellStart"/>
      <w:r w:rsidR="0057475E">
        <w:rPr>
          <w:rFonts w:hint="eastAsia"/>
          <w:lang w:eastAsia="ja-JP"/>
        </w:rPr>
        <w:t>gNB</w:t>
      </w:r>
      <w:proofErr w:type="spellEnd"/>
      <w:r w:rsidRPr="002861E5">
        <w:rPr>
          <w:lang w:eastAsia="ja-JP"/>
        </w:rPr>
        <w:t xml:space="preserve"> complexity concerns tied to mixed SCS scenarios</w:t>
      </w:r>
      <w:r>
        <w:rPr>
          <w:rFonts w:hint="eastAsia"/>
          <w:lang w:eastAsia="ja-JP"/>
        </w:rPr>
        <w:t>.</w:t>
      </w:r>
    </w:p>
    <w:p w14:paraId="76701C66" w14:textId="77777777" w:rsidR="00241D88" w:rsidRDefault="00241D88" w:rsidP="006011BA">
      <w:pPr>
        <w:rPr>
          <w:lang w:eastAsia="ja-JP"/>
        </w:rPr>
      </w:pPr>
    </w:p>
    <w:p w14:paraId="28DD466B" w14:textId="7E00136C" w:rsidR="00F13DE7" w:rsidRPr="00896B65" w:rsidRDefault="00F13DE7" w:rsidP="006011BA">
      <w:pPr>
        <w:rPr>
          <w:rFonts w:eastAsia="Yu Gothic"/>
          <w:lang w:eastAsia="ja-JP"/>
        </w:rPr>
      </w:pPr>
      <w:r>
        <w:t xml:space="preserve">One </w:t>
      </w:r>
      <w:r w:rsidR="00FD0F86">
        <w:rPr>
          <w:rFonts w:hint="eastAsia"/>
          <w:lang w:eastAsia="ja-JP"/>
        </w:rPr>
        <w:t xml:space="preserve">may </w:t>
      </w:r>
      <w:proofErr w:type="gramStart"/>
      <w:r>
        <w:t>concern</w:t>
      </w:r>
      <w:proofErr w:type="gramEnd"/>
      <w:r>
        <w:t xml:space="preserve"> </w:t>
      </w:r>
      <w:r w:rsidR="00FD0F86">
        <w:rPr>
          <w:rFonts w:hint="eastAsia"/>
          <w:lang w:eastAsia="ja-JP"/>
        </w:rPr>
        <w:t xml:space="preserve">that </w:t>
      </w:r>
      <w:r w:rsidR="00FD0F86">
        <w:rPr>
          <w:lang w:eastAsia="ja-JP"/>
        </w:rPr>
        <w:t>the</w:t>
      </w:r>
      <w:r w:rsidR="00FD0F86">
        <w:rPr>
          <w:rFonts w:hint="eastAsia"/>
          <w:lang w:eastAsia="ja-JP"/>
        </w:rPr>
        <w:t xml:space="preserve"> use of 30</w:t>
      </w:r>
      <w:r w:rsidR="00D63964">
        <w:rPr>
          <w:rFonts w:eastAsia="Yu Gothic" w:hint="eastAsia"/>
          <w:lang w:eastAsia="ja-JP"/>
        </w:rPr>
        <w:t>K</w:t>
      </w:r>
      <w:r w:rsidR="00FD0F86">
        <w:rPr>
          <w:rFonts w:hint="eastAsia"/>
          <w:lang w:eastAsia="ja-JP"/>
        </w:rPr>
        <w:t>Hz</w:t>
      </w:r>
      <w:r w:rsidR="000B103D" w:rsidRPr="000B103D">
        <w:rPr>
          <w:rFonts w:hint="eastAsia"/>
          <w:lang w:eastAsia="ja-JP"/>
        </w:rPr>
        <w:t xml:space="preserve"> </w:t>
      </w:r>
      <w:r w:rsidR="000B103D">
        <w:rPr>
          <w:rFonts w:hint="eastAsia"/>
          <w:lang w:eastAsia="ja-JP"/>
        </w:rPr>
        <w:t>SCS</w:t>
      </w:r>
      <w:r w:rsidR="00FD0F86">
        <w:rPr>
          <w:rFonts w:hint="eastAsia"/>
          <w:lang w:eastAsia="ja-JP"/>
        </w:rPr>
        <w:t xml:space="preserve"> </w:t>
      </w:r>
      <w:r>
        <w:t xml:space="preserve">in mid-band </w:t>
      </w:r>
      <w:r w:rsidR="00A8123D">
        <w:rPr>
          <w:rFonts w:eastAsia="Yu Gothic" w:hint="eastAsia"/>
          <w:lang w:eastAsia="ja-JP"/>
        </w:rPr>
        <w:t>FDD</w:t>
      </w:r>
      <w:r>
        <w:rPr>
          <w:rFonts w:eastAsia="Yu Gothic"/>
          <w:lang w:eastAsia="ja-JP"/>
        </w:rPr>
        <w:t xml:space="preserve"> </w:t>
      </w:r>
      <w:r w:rsidR="00F27307">
        <w:rPr>
          <w:rFonts w:hint="eastAsia"/>
          <w:lang w:eastAsia="ja-JP"/>
        </w:rPr>
        <w:t xml:space="preserve">causes severe inter-symbol interference due to </w:t>
      </w:r>
      <w:r w:rsidR="00C466A0">
        <w:rPr>
          <w:rFonts w:eastAsia="Yu Gothic" w:hint="eastAsia"/>
          <w:lang w:eastAsia="ja-JP"/>
        </w:rPr>
        <w:t xml:space="preserve">the </w:t>
      </w:r>
      <w:r w:rsidR="00F122DD">
        <w:rPr>
          <w:rFonts w:eastAsia="Yu Gothic" w:hint="eastAsia"/>
          <w:lang w:eastAsia="ja-JP"/>
        </w:rPr>
        <w:t xml:space="preserve">50% </w:t>
      </w:r>
      <w:r w:rsidR="00C466A0">
        <w:rPr>
          <w:rFonts w:eastAsia="Yu Gothic" w:hint="eastAsia"/>
          <w:lang w:eastAsia="ja-JP"/>
        </w:rPr>
        <w:t>short</w:t>
      </w:r>
      <w:r w:rsidR="00F122DD">
        <w:rPr>
          <w:rFonts w:eastAsia="Yu Gothic" w:hint="eastAsia"/>
          <w:lang w:eastAsia="ja-JP"/>
        </w:rPr>
        <w:t>er</w:t>
      </w:r>
      <w:r w:rsidR="00F27307">
        <w:rPr>
          <w:rFonts w:hint="eastAsia"/>
          <w:lang w:eastAsia="ja-JP"/>
        </w:rPr>
        <w:t xml:space="preserve"> CP duration</w:t>
      </w:r>
      <w:r w:rsidR="00E11FB5">
        <w:rPr>
          <w:rFonts w:eastAsia="Yu Gothic" w:hint="eastAsia"/>
          <w:lang w:eastAsia="ja-JP"/>
        </w:rPr>
        <w:t xml:space="preserve"> (2.4us)</w:t>
      </w:r>
      <w:r w:rsidR="00F122DD">
        <w:rPr>
          <w:rFonts w:eastAsia="Yu Gothic" w:hint="eastAsia"/>
          <w:lang w:eastAsia="ja-JP"/>
        </w:rPr>
        <w:t xml:space="preserve"> than the case of 15</w:t>
      </w:r>
      <w:r w:rsidR="00D63964">
        <w:rPr>
          <w:rFonts w:eastAsia="Yu Gothic" w:hint="eastAsia"/>
          <w:lang w:eastAsia="ja-JP"/>
        </w:rPr>
        <w:t>K</w:t>
      </w:r>
      <w:r w:rsidR="00F122DD">
        <w:rPr>
          <w:rFonts w:eastAsia="Yu Gothic" w:hint="eastAsia"/>
          <w:lang w:eastAsia="ja-JP"/>
        </w:rPr>
        <w:t>Hz SCS</w:t>
      </w:r>
      <w:r w:rsidR="00F27307">
        <w:rPr>
          <w:rFonts w:hint="eastAsia"/>
          <w:lang w:eastAsia="ja-JP"/>
        </w:rPr>
        <w:t xml:space="preserve">. </w:t>
      </w:r>
      <w:r w:rsidR="00BC7B0D">
        <w:rPr>
          <w:rFonts w:hint="eastAsia"/>
          <w:lang w:eastAsia="ja-JP"/>
        </w:rPr>
        <w:t>For this, w</w:t>
      </w:r>
      <w:r w:rsidR="00F27307">
        <w:rPr>
          <w:rFonts w:hint="eastAsia"/>
          <w:lang w:eastAsia="ja-JP"/>
        </w:rPr>
        <w:t xml:space="preserve">e </w:t>
      </w:r>
      <w:r w:rsidR="00653383">
        <w:rPr>
          <w:rFonts w:hint="eastAsia"/>
          <w:lang w:eastAsia="ja-JP"/>
        </w:rPr>
        <w:t xml:space="preserve">confirmed </w:t>
      </w:r>
      <w:r w:rsidR="00DD723E">
        <w:rPr>
          <w:rFonts w:hint="eastAsia"/>
          <w:lang w:eastAsia="ja-JP"/>
        </w:rPr>
        <w:t xml:space="preserve">by field measurements </w:t>
      </w:r>
      <w:r w:rsidR="00653383">
        <w:rPr>
          <w:rFonts w:hint="eastAsia"/>
          <w:lang w:eastAsia="ja-JP"/>
        </w:rPr>
        <w:t xml:space="preserve">that </w:t>
      </w:r>
      <w:r>
        <w:t xml:space="preserve">most of the energy </w:t>
      </w:r>
      <w:r w:rsidR="00653383">
        <w:rPr>
          <w:rFonts w:hint="eastAsia"/>
          <w:lang w:eastAsia="ja-JP"/>
        </w:rPr>
        <w:t xml:space="preserve">in the actual </w:t>
      </w:r>
      <w:r w:rsidR="00B72B53">
        <w:rPr>
          <w:rFonts w:hint="eastAsia"/>
          <w:lang w:eastAsia="ja-JP"/>
        </w:rPr>
        <w:t xml:space="preserve">multi-path </w:t>
      </w:r>
      <w:r w:rsidR="00653383">
        <w:rPr>
          <w:rFonts w:hint="eastAsia"/>
          <w:lang w:eastAsia="ja-JP"/>
        </w:rPr>
        <w:t xml:space="preserve">environments </w:t>
      </w:r>
      <w:r w:rsidR="00B72B53">
        <w:rPr>
          <w:rFonts w:hint="eastAsia"/>
          <w:lang w:eastAsia="ja-JP"/>
        </w:rPr>
        <w:t xml:space="preserve">for mid-band </w:t>
      </w:r>
      <w:r>
        <w:t>is con</w:t>
      </w:r>
      <w:r w:rsidR="00653383">
        <w:rPr>
          <w:rFonts w:hint="eastAsia"/>
          <w:lang w:eastAsia="ja-JP"/>
        </w:rPr>
        <w:t xml:space="preserve">fined </w:t>
      </w:r>
      <w:r>
        <w:t>with</w:t>
      </w:r>
      <w:r w:rsidR="00653383">
        <w:rPr>
          <w:rFonts w:hint="eastAsia"/>
          <w:lang w:eastAsia="ja-JP"/>
        </w:rPr>
        <w:t xml:space="preserve">in the CP duration </w:t>
      </w:r>
      <w:r w:rsidR="00435B6E">
        <w:rPr>
          <w:rFonts w:hint="eastAsia"/>
          <w:lang w:eastAsia="ja-JP"/>
        </w:rPr>
        <w:t xml:space="preserve">(2.4us) </w:t>
      </w:r>
      <w:r w:rsidR="00653383">
        <w:rPr>
          <w:rFonts w:hint="eastAsia"/>
          <w:lang w:eastAsia="ja-JP"/>
        </w:rPr>
        <w:t xml:space="preserve">of </w:t>
      </w:r>
      <w:r>
        <w:t>30KHz</w:t>
      </w:r>
      <w:r w:rsidR="000B103D" w:rsidRPr="000B103D">
        <w:rPr>
          <w:rFonts w:hint="eastAsia"/>
          <w:lang w:eastAsia="ja-JP"/>
        </w:rPr>
        <w:t xml:space="preserve"> </w:t>
      </w:r>
      <w:r w:rsidR="000B103D">
        <w:rPr>
          <w:rFonts w:hint="eastAsia"/>
          <w:lang w:eastAsia="ja-JP"/>
        </w:rPr>
        <w:t>SCS</w:t>
      </w:r>
      <w:r>
        <w:t>.</w:t>
      </w:r>
      <w:r w:rsidR="00BC7B0D">
        <w:rPr>
          <w:rFonts w:hint="eastAsia"/>
          <w:lang w:eastAsia="ja-JP"/>
        </w:rPr>
        <w:t xml:space="preserve"> Figure 1 plots the CDFs of </w:t>
      </w:r>
      <w:r w:rsidR="00222EB7">
        <w:rPr>
          <w:rFonts w:eastAsia="Yu Gothic" w:hint="eastAsia"/>
          <w:lang w:eastAsia="ja-JP"/>
        </w:rPr>
        <w:t xml:space="preserve">estimated maximum delay of the multi-path </w:t>
      </w:r>
      <w:r w:rsidR="00B63CD3">
        <w:rPr>
          <w:rFonts w:eastAsia="Yu Gothic" w:hint="eastAsia"/>
          <w:lang w:eastAsia="ja-JP"/>
        </w:rPr>
        <w:t>channel</w:t>
      </w:r>
      <w:r w:rsidR="00222EB7">
        <w:rPr>
          <w:rFonts w:eastAsia="Yu Gothic" w:hint="eastAsia"/>
          <w:lang w:eastAsia="ja-JP"/>
        </w:rPr>
        <w:t xml:space="preserve"> for band n2</w:t>
      </w:r>
      <w:r w:rsidR="00E034D0">
        <w:rPr>
          <w:rFonts w:eastAsia="Yu Gothic"/>
          <w:lang w:eastAsia="ja-JP"/>
        </w:rPr>
        <w:t xml:space="preserve"> (</w:t>
      </w:r>
      <w:r w:rsidR="00266E7A">
        <w:rPr>
          <w:rFonts w:eastAsia="Yu Gothic" w:hint="eastAsia"/>
          <w:lang w:eastAsia="ja-JP"/>
        </w:rPr>
        <w:t xml:space="preserve">2GHz). </w:t>
      </w:r>
      <w:r w:rsidR="00AB6CB4">
        <w:rPr>
          <w:rFonts w:hint="eastAsia"/>
          <w:lang w:eastAsia="ja-JP"/>
        </w:rPr>
        <w:t xml:space="preserve">The figure indicates </w:t>
      </w:r>
      <w:r w:rsidR="00B63CD3">
        <w:rPr>
          <w:rFonts w:eastAsia="Yu Gothic" w:hint="eastAsia"/>
          <w:lang w:eastAsia="ja-JP"/>
        </w:rPr>
        <w:t xml:space="preserve">that maximum delay </w:t>
      </w:r>
      <w:r w:rsidR="00156F38">
        <w:rPr>
          <w:rFonts w:eastAsia="Yu Gothic" w:hint="eastAsia"/>
          <w:lang w:eastAsia="ja-JP"/>
        </w:rPr>
        <w:t xml:space="preserve">for </w:t>
      </w:r>
      <w:r w:rsidR="0058614F">
        <w:rPr>
          <w:rFonts w:eastAsia="Yu Gothic" w:hint="eastAsia"/>
          <w:lang w:eastAsia="ja-JP"/>
        </w:rPr>
        <w:t>mid-band frequency</w:t>
      </w:r>
      <w:r w:rsidR="00156F38">
        <w:rPr>
          <w:rFonts w:eastAsia="Yu Gothic" w:hint="eastAsia"/>
          <w:lang w:eastAsia="ja-JP"/>
        </w:rPr>
        <w:t xml:space="preserve"> </w:t>
      </w:r>
      <w:r w:rsidR="00B63CD3">
        <w:rPr>
          <w:rFonts w:eastAsia="Yu Gothic" w:hint="eastAsia"/>
          <w:lang w:eastAsia="ja-JP"/>
        </w:rPr>
        <w:t xml:space="preserve">is within the CP duration with </w:t>
      </w:r>
      <w:r w:rsidR="00156F38">
        <w:rPr>
          <w:rFonts w:eastAsia="Yu Gothic" w:hint="eastAsia"/>
          <w:lang w:eastAsia="ja-JP"/>
        </w:rPr>
        <w:t xml:space="preserve">the </w:t>
      </w:r>
      <w:r w:rsidR="00B63CD3">
        <w:rPr>
          <w:rFonts w:eastAsia="Yu Gothic" w:hint="eastAsia"/>
          <w:lang w:eastAsia="ja-JP"/>
        </w:rPr>
        <w:t xml:space="preserve">probability </w:t>
      </w:r>
      <w:r w:rsidR="00156F38">
        <w:rPr>
          <w:rFonts w:eastAsia="Yu Gothic" w:hint="eastAsia"/>
          <w:lang w:eastAsia="ja-JP"/>
        </w:rPr>
        <w:t xml:space="preserve">&gt;= </w:t>
      </w:r>
      <w:r w:rsidR="00B63CD3">
        <w:rPr>
          <w:rFonts w:eastAsia="Yu Gothic" w:hint="eastAsia"/>
          <w:lang w:eastAsia="ja-JP"/>
        </w:rPr>
        <w:t>98%.</w:t>
      </w:r>
      <w:r w:rsidR="00AB6CB4">
        <w:rPr>
          <w:rFonts w:hint="eastAsia"/>
          <w:lang w:eastAsia="ja-JP"/>
        </w:rPr>
        <w:t xml:space="preserve"> </w:t>
      </w:r>
      <w:r w:rsidR="00896B65">
        <w:rPr>
          <w:rFonts w:eastAsia="Yu Gothic" w:hint="eastAsia"/>
          <w:lang w:eastAsia="ja-JP"/>
        </w:rPr>
        <w:t xml:space="preserve">The data indicates that </w:t>
      </w:r>
      <w:r w:rsidR="00896B65" w:rsidRPr="00896B65">
        <w:rPr>
          <w:rFonts w:eastAsia="Yu Gothic" w:hint="eastAsia"/>
          <w:b/>
          <w:bCs/>
          <w:lang w:eastAsia="ja-JP"/>
        </w:rPr>
        <w:t>the CP duration (2.4us) of 30</w:t>
      </w:r>
      <w:r w:rsidR="00D63964">
        <w:rPr>
          <w:rFonts w:eastAsia="Yu Gothic" w:hint="eastAsia"/>
          <w:b/>
          <w:bCs/>
          <w:lang w:eastAsia="ja-JP"/>
        </w:rPr>
        <w:t>K</w:t>
      </w:r>
      <w:r w:rsidR="00896B65" w:rsidRPr="00896B65">
        <w:rPr>
          <w:rFonts w:eastAsia="Yu Gothic" w:hint="eastAsia"/>
          <w:b/>
          <w:bCs/>
          <w:lang w:eastAsia="ja-JP"/>
        </w:rPr>
        <w:t>Hz SCS is sufficient for mid-band FDD</w:t>
      </w:r>
      <w:r w:rsidR="00896B65">
        <w:rPr>
          <w:rFonts w:eastAsia="Yu Gothic" w:hint="eastAsia"/>
          <w:lang w:eastAsia="ja-JP"/>
        </w:rPr>
        <w:t>.</w:t>
      </w:r>
    </w:p>
    <w:p w14:paraId="4BE33057" w14:textId="77777777" w:rsidR="00F13DE7" w:rsidRDefault="00F13DE7" w:rsidP="006011BA"/>
    <w:p w14:paraId="65C25FA8" w14:textId="2991EC21" w:rsidR="00F13DE7" w:rsidRDefault="007947A7" w:rsidP="00832C8F">
      <w:pPr>
        <w:jc w:val="center"/>
      </w:pPr>
      <w:r w:rsidRPr="007947A7">
        <w:rPr>
          <w:noProof/>
        </w:rPr>
        <w:lastRenderedPageBreak/>
        <w:drawing>
          <wp:inline distT="0" distB="0" distL="0" distR="0" wp14:anchorId="7FA52B36" wp14:editId="7FF28882">
            <wp:extent cx="3436382" cy="2363470"/>
            <wp:effectExtent l="0" t="0" r="0" b="0"/>
            <wp:docPr id="1797369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9584" cy="2365672"/>
                    </a:xfrm>
                    <a:prstGeom prst="rect">
                      <a:avLst/>
                    </a:prstGeom>
                    <a:noFill/>
                    <a:ln>
                      <a:noFill/>
                    </a:ln>
                  </pic:spPr>
                </pic:pic>
              </a:graphicData>
            </a:graphic>
          </wp:inline>
        </w:drawing>
      </w:r>
    </w:p>
    <w:p w14:paraId="6CDC9901" w14:textId="00221148" w:rsidR="00F13DE7" w:rsidRPr="00995FB5" w:rsidRDefault="00F13DE7" w:rsidP="006C72B9">
      <w:pPr>
        <w:pStyle w:val="Caption"/>
        <w:jc w:val="center"/>
        <w:rPr>
          <w:rFonts w:eastAsia="Yu Gothic"/>
          <w:lang w:eastAsia="ja-JP"/>
        </w:rPr>
      </w:pPr>
      <w:r w:rsidRPr="00995FB5">
        <w:t xml:space="preserve">Figure </w:t>
      </w:r>
      <w:r w:rsidRPr="00995FB5">
        <w:fldChar w:fldCharType="begin"/>
      </w:r>
      <w:r w:rsidRPr="00995FB5">
        <w:instrText xml:space="preserve"> SEQ Figure \* ARABIC </w:instrText>
      </w:r>
      <w:r w:rsidRPr="00995FB5">
        <w:fldChar w:fldCharType="separate"/>
      </w:r>
      <w:r w:rsidR="00161697">
        <w:rPr>
          <w:noProof/>
        </w:rPr>
        <w:t>1</w:t>
      </w:r>
      <w:r w:rsidRPr="00995FB5">
        <w:fldChar w:fldCharType="end"/>
      </w:r>
      <w:r w:rsidRPr="00995FB5">
        <w:t xml:space="preserve">. </w:t>
      </w:r>
      <w:r w:rsidR="000B1E60">
        <w:t>Maximum delay</w:t>
      </w:r>
      <w:r w:rsidRPr="00995FB5">
        <w:t xml:space="preserve"> spread distribution </w:t>
      </w:r>
      <w:r w:rsidR="000B1E60">
        <w:t xml:space="preserve">across all UEs </w:t>
      </w:r>
      <w:r w:rsidRPr="00995FB5">
        <w:t xml:space="preserve">from </w:t>
      </w:r>
      <w:r w:rsidR="000B1E60">
        <w:t xml:space="preserve">a </w:t>
      </w:r>
      <w:r w:rsidRPr="00995FB5">
        <w:t>field measurement</w:t>
      </w:r>
    </w:p>
    <w:p w14:paraId="4BCFA785" w14:textId="77777777" w:rsidR="00AB6B3B" w:rsidRDefault="00AB6B3B" w:rsidP="00AB6B3B">
      <w:pPr>
        <w:rPr>
          <w:rFonts w:eastAsia="Yu Gothic"/>
          <w:lang w:eastAsia="ja-JP"/>
        </w:rPr>
      </w:pPr>
    </w:p>
    <w:p w14:paraId="19A270CA" w14:textId="616AB83D" w:rsidR="00BC4363" w:rsidRDefault="00BC4363" w:rsidP="00AB6B3B">
      <w:pPr>
        <w:rPr>
          <w:rFonts w:eastAsia="Yu Gothic"/>
          <w:lang w:eastAsia="ja-JP"/>
        </w:rPr>
      </w:pPr>
      <w:r>
        <w:rPr>
          <w:rFonts w:eastAsia="Yu Gothic" w:hint="eastAsia"/>
          <w:lang w:eastAsia="ja-JP"/>
        </w:rPr>
        <w:t>Based on the discussion on SCS for mid-band (1-2.5GHz), we have the following observation.</w:t>
      </w:r>
    </w:p>
    <w:p w14:paraId="2181A4AE" w14:textId="60F20A3A" w:rsidR="00AB6B3B" w:rsidRDefault="00AB6B3B" w:rsidP="00AB6B3B">
      <w:pPr>
        <w:pStyle w:val="proposal"/>
        <w:rPr>
          <w:rFonts w:eastAsia="Yu Gothic"/>
          <w:lang w:eastAsia="ja-JP"/>
        </w:rPr>
      </w:pPr>
      <w:bookmarkStart w:id="9" w:name="p7pdp"/>
      <w:r>
        <w:t>Observation</w:t>
      </w:r>
      <w:r w:rsidRPr="00D87ADE">
        <w:t xml:space="preserve"> </w:t>
      </w:r>
      <w:r w:rsidRPr="00D87ADE">
        <w:fldChar w:fldCharType="begin"/>
      </w:r>
      <w:r w:rsidRPr="00D87ADE">
        <w:instrText xml:space="preserve"> seq prop </w:instrText>
      </w:r>
      <w:r w:rsidRPr="00D87ADE">
        <w:fldChar w:fldCharType="separate"/>
      </w:r>
      <w:r w:rsidR="00161697">
        <w:rPr>
          <w:noProof/>
        </w:rPr>
        <w:t>7</w:t>
      </w:r>
      <w:r w:rsidRPr="00D87ADE">
        <w:fldChar w:fldCharType="end"/>
      </w:r>
      <w:r>
        <w:t xml:space="preserve">. For </w:t>
      </w:r>
      <w:r w:rsidR="000D38B5">
        <w:rPr>
          <w:rFonts w:eastAsia="Yu Gothic" w:hint="eastAsia"/>
          <w:lang w:eastAsia="ja-JP"/>
        </w:rPr>
        <w:t>m</w:t>
      </w:r>
      <w:r w:rsidR="000D38B5" w:rsidRPr="000D38B5">
        <w:t>idband (1-2.5GHz)</w:t>
      </w:r>
      <w:r w:rsidR="000D38B5">
        <w:rPr>
          <w:rFonts w:eastAsia="Yu Gothic" w:hint="eastAsia"/>
          <w:lang w:eastAsia="ja-JP"/>
        </w:rPr>
        <w:t xml:space="preserve">, both 30KHz SCS and </w:t>
      </w:r>
      <w:r w:rsidR="0045212F">
        <w:rPr>
          <w:rFonts w:eastAsia="Yu Gothic" w:hint="eastAsia"/>
          <w:lang w:eastAsia="ja-JP"/>
        </w:rPr>
        <w:t>15KHz SCS are necessary.</w:t>
      </w:r>
    </w:p>
    <w:p w14:paraId="26E59D91" w14:textId="2CCC5BFF" w:rsidR="00223D0A" w:rsidRDefault="00223D0A" w:rsidP="00AB6B3B">
      <w:pPr>
        <w:pStyle w:val="proposal"/>
        <w:numPr>
          <w:ilvl w:val="0"/>
          <w:numId w:val="12"/>
        </w:numPr>
        <w:rPr>
          <w:rFonts w:eastAsia="Yu Gothic"/>
          <w:lang w:eastAsia="ja-JP"/>
        </w:rPr>
      </w:pPr>
      <w:r>
        <w:rPr>
          <w:rFonts w:eastAsia="Yu Gothic" w:hint="eastAsia"/>
          <w:lang w:eastAsia="ja-JP"/>
        </w:rPr>
        <w:t xml:space="preserve">For mid-band TDD, 30KHz SCS </w:t>
      </w:r>
      <w:r w:rsidR="0097197F">
        <w:rPr>
          <w:rFonts w:eastAsia="Yu Gothic" w:hint="eastAsia"/>
          <w:lang w:eastAsia="ja-JP"/>
        </w:rPr>
        <w:t>should be</w:t>
      </w:r>
      <w:r w:rsidR="00E2537C">
        <w:rPr>
          <w:rFonts w:eastAsia="Yu Gothic" w:hint="eastAsia"/>
          <w:lang w:eastAsia="ja-JP"/>
        </w:rPr>
        <w:t xml:space="preserve"> the only option.</w:t>
      </w:r>
    </w:p>
    <w:p w14:paraId="3824E7B3" w14:textId="3FCADB1F" w:rsidR="00AA7457" w:rsidRPr="00AA7457" w:rsidRDefault="0097197F" w:rsidP="00AA7457">
      <w:pPr>
        <w:pStyle w:val="proposal"/>
        <w:numPr>
          <w:ilvl w:val="0"/>
          <w:numId w:val="12"/>
        </w:numPr>
        <w:rPr>
          <w:rFonts w:eastAsia="Yu Gothic"/>
          <w:lang w:eastAsia="ja-JP"/>
        </w:rPr>
      </w:pPr>
      <w:r>
        <w:rPr>
          <w:rFonts w:eastAsia="Yu Gothic" w:hint="eastAsia"/>
          <w:lang w:eastAsia="ja-JP"/>
        </w:rPr>
        <w:t xml:space="preserve">For mid-band </w:t>
      </w:r>
      <w:proofErr w:type="gramStart"/>
      <w:r>
        <w:rPr>
          <w:rFonts w:eastAsia="Yu Gothic" w:hint="eastAsia"/>
          <w:lang w:eastAsia="ja-JP"/>
        </w:rPr>
        <w:t>FDD</w:t>
      </w:r>
      <w:r w:rsidR="00AA7457">
        <w:rPr>
          <w:rFonts w:eastAsia="Yu Gothic" w:hint="eastAsia"/>
          <w:lang w:eastAsia="ja-JP"/>
        </w:rPr>
        <w:t>;</w:t>
      </w:r>
      <w:proofErr w:type="gramEnd"/>
    </w:p>
    <w:p w14:paraId="178F2DFB" w14:textId="787F9F6E" w:rsidR="002E07C6" w:rsidRPr="002E07C6" w:rsidRDefault="002E07C6" w:rsidP="002E07C6">
      <w:pPr>
        <w:pStyle w:val="proposal"/>
        <w:numPr>
          <w:ilvl w:val="1"/>
          <w:numId w:val="12"/>
        </w:numPr>
        <w:rPr>
          <w:rFonts w:eastAsia="Yu Gothic"/>
          <w:lang w:eastAsia="ja-JP"/>
        </w:rPr>
      </w:pPr>
      <w:r>
        <w:rPr>
          <w:rFonts w:eastAsia="Yu Gothic" w:hint="eastAsia"/>
          <w:lang w:eastAsia="ja-JP"/>
        </w:rPr>
        <w:t>30KHz SCS offers significant benefits and advantages for 6GR such as:</w:t>
      </w:r>
    </w:p>
    <w:p w14:paraId="3D6E04BB" w14:textId="77777777" w:rsidR="00674D07" w:rsidRPr="00674D07" w:rsidRDefault="002E07C6" w:rsidP="002E07C6">
      <w:pPr>
        <w:pStyle w:val="proposal"/>
        <w:numPr>
          <w:ilvl w:val="2"/>
          <w:numId w:val="12"/>
        </w:numPr>
      </w:pPr>
      <w:r>
        <w:rPr>
          <w:rFonts w:eastAsia="Yu Gothic" w:hint="eastAsia"/>
          <w:lang w:eastAsia="ja-JP"/>
        </w:rPr>
        <w:t xml:space="preserve">Low latency </w:t>
      </w:r>
      <w:r w:rsidR="00674D07">
        <w:rPr>
          <w:rFonts w:eastAsia="Yu Gothic" w:hint="eastAsia"/>
          <w:lang w:eastAsia="ja-JP"/>
        </w:rPr>
        <w:t>(~ 50% HARQ/scheduling latency than 15KHz SCS)</w:t>
      </w:r>
    </w:p>
    <w:p w14:paraId="53834F87" w14:textId="6C81E7D2" w:rsidR="00DA05DC" w:rsidRPr="00DA05DC" w:rsidRDefault="00174DA3" w:rsidP="00DA05DC">
      <w:pPr>
        <w:pStyle w:val="proposal"/>
        <w:numPr>
          <w:ilvl w:val="2"/>
          <w:numId w:val="12"/>
        </w:numPr>
        <w:rPr>
          <w:rFonts w:eastAsia="Yu Gothic"/>
          <w:lang w:eastAsia="ja-JP"/>
        </w:rPr>
      </w:pPr>
      <w:r>
        <w:rPr>
          <w:rFonts w:eastAsia="Yu Gothic" w:hint="eastAsia"/>
          <w:lang w:eastAsia="ja-JP"/>
        </w:rPr>
        <w:t>UE baseband area efficiency (</w:t>
      </w:r>
      <w:proofErr w:type="gramStart"/>
      <w:r w:rsidR="00DA05DC">
        <w:rPr>
          <w:rFonts w:eastAsia="Yu Gothic" w:hint="eastAsia"/>
          <w:lang w:eastAsia="ja-JP"/>
        </w:rPr>
        <w:t>less</w:t>
      </w:r>
      <w:proofErr w:type="gramEnd"/>
      <w:r w:rsidR="00DA05DC">
        <w:rPr>
          <w:rFonts w:eastAsia="Yu Gothic" w:hint="eastAsia"/>
          <w:lang w:eastAsia="ja-JP"/>
        </w:rPr>
        <w:t xml:space="preserve"> buffer requirements</w:t>
      </w:r>
      <w:r>
        <w:rPr>
          <w:rFonts w:eastAsia="Yu Gothic" w:hint="eastAsia"/>
          <w:lang w:eastAsia="ja-JP"/>
        </w:rPr>
        <w:t>)</w:t>
      </w:r>
    </w:p>
    <w:p w14:paraId="78858B8C" w14:textId="59C04900" w:rsidR="00DA05DC" w:rsidRDefault="00DA05DC" w:rsidP="00DA05DC">
      <w:pPr>
        <w:pStyle w:val="proposal"/>
        <w:numPr>
          <w:ilvl w:val="2"/>
          <w:numId w:val="12"/>
        </w:numPr>
        <w:rPr>
          <w:rFonts w:eastAsia="Yu Gothic"/>
          <w:lang w:eastAsia="ja-JP"/>
        </w:rPr>
      </w:pPr>
      <w:r w:rsidRPr="00DA05DC">
        <w:rPr>
          <w:rFonts w:eastAsia="Yu Gothic"/>
          <w:lang w:eastAsia="ja-JP"/>
        </w:rPr>
        <w:t>Tight integration for mid-band multi-carrier operations</w:t>
      </w:r>
      <w:r w:rsidR="00BC3CFA">
        <w:rPr>
          <w:rFonts w:eastAsia="Yu Gothic" w:hint="eastAsia"/>
          <w:lang w:eastAsia="ja-JP"/>
        </w:rPr>
        <w:t xml:space="preserve"> (no mixed numerologies</w:t>
      </w:r>
      <w:r w:rsidR="00C514D1">
        <w:rPr>
          <w:rFonts w:eastAsia="Yu Gothic" w:hint="eastAsia"/>
          <w:lang w:eastAsia="ja-JP"/>
        </w:rPr>
        <w:t xml:space="preserve"> for FDD + TDD</w:t>
      </w:r>
      <w:r w:rsidR="00BC3CFA">
        <w:rPr>
          <w:rFonts w:eastAsia="Yu Gothic" w:hint="eastAsia"/>
          <w:lang w:eastAsia="ja-JP"/>
        </w:rPr>
        <w:t>)</w:t>
      </w:r>
    </w:p>
    <w:p w14:paraId="057C6E4D" w14:textId="21E6C788" w:rsidR="00BC3CFA" w:rsidRPr="002E07C6" w:rsidRDefault="00896B65" w:rsidP="005570CB">
      <w:pPr>
        <w:pStyle w:val="proposal"/>
        <w:numPr>
          <w:ilvl w:val="2"/>
          <w:numId w:val="12"/>
        </w:numPr>
        <w:rPr>
          <w:rFonts w:eastAsia="Yu Gothic"/>
          <w:lang w:eastAsia="ja-JP"/>
        </w:rPr>
      </w:pPr>
      <w:r w:rsidRPr="00896B65">
        <w:rPr>
          <w:rFonts w:eastAsia="Yu Gothic"/>
          <w:lang w:eastAsia="ja-JP"/>
        </w:rPr>
        <w:t>CP duration (2.4us) of 30kHz SCS is sufficient</w:t>
      </w:r>
    </w:p>
    <w:p w14:paraId="5A5E9A5A" w14:textId="7A97089D" w:rsidR="00B3521C" w:rsidRPr="002E07C6" w:rsidRDefault="00B3521C" w:rsidP="00B3521C">
      <w:pPr>
        <w:pStyle w:val="proposal"/>
        <w:numPr>
          <w:ilvl w:val="1"/>
          <w:numId w:val="12"/>
        </w:numPr>
        <w:rPr>
          <w:rFonts w:eastAsia="Yu Gothic"/>
          <w:lang w:eastAsia="ja-JP"/>
        </w:rPr>
      </w:pPr>
      <w:r>
        <w:rPr>
          <w:rFonts w:eastAsia="Yu Gothic" w:hint="eastAsia"/>
          <w:lang w:eastAsia="ja-JP"/>
        </w:rPr>
        <w:t>15KHz SCS is also necessary for the purpose of MRSS</w:t>
      </w:r>
    </w:p>
    <w:bookmarkEnd w:id="9"/>
    <w:p w14:paraId="40769D69" w14:textId="77777777" w:rsidR="00AB6B3B" w:rsidRPr="00AB6B3B" w:rsidRDefault="00AB6B3B" w:rsidP="00AB6B3B">
      <w:pPr>
        <w:rPr>
          <w:rFonts w:eastAsia="Yu Gothic"/>
          <w:lang w:eastAsia="ja-JP"/>
        </w:rPr>
      </w:pPr>
    </w:p>
    <w:p w14:paraId="64488F31" w14:textId="566D94F3" w:rsidR="00895E3E" w:rsidRDefault="00895E3E" w:rsidP="005B2A92">
      <w:pPr>
        <w:pStyle w:val="Heading3"/>
      </w:pPr>
      <w:r>
        <w:t>6</w:t>
      </w:r>
      <w:r w:rsidRPr="0052268B">
        <w:t xml:space="preserve">0kHz SCS for </w:t>
      </w:r>
      <w:r>
        <w:t>higher mid-</w:t>
      </w:r>
      <w:r w:rsidRPr="0052268B">
        <w:t>band</w:t>
      </w:r>
      <w:r>
        <w:t xml:space="preserve"> TDD</w:t>
      </w:r>
      <w:r w:rsidRPr="0052268B">
        <w:t xml:space="preserve"> (</w:t>
      </w:r>
      <w:r>
        <w:t>6.4-8</w:t>
      </w:r>
      <w:r w:rsidR="005D6BB5">
        <w:t>+</w:t>
      </w:r>
      <w:r w:rsidRPr="0052268B">
        <w:t>GHz)</w:t>
      </w:r>
    </w:p>
    <w:p w14:paraId="04B29D92" w14:textId="2F2EA615" w:rsidR="00BA7153" w:rsidRDefault="00BA7153" w:rsidP="006011BA">
      <w:r>
        <w:t xml:space="preserve">For U6G band, </w:t>
      </w:r>
      <w:r w:rsidR="00C90023">
        <w:t xml:space="preserve">we need to decide between 30KHz and 60KHz. </w:t>
      </w:r>
      <w:r w:rsidR="00577170">
        <w:t>There are pros and cons for these choices</w:t>
      </w:r>
      <w:r w:rsidR="00406F49">
        <w:t>, summarized in the following table:</w:t>
      </w:r>
    </w:p>
    <w:p w14:paraId="47F8272D" w14:textId="01520270" w:rsidR="00406F49" w:rsidRDefault="00406F49" w:rsidP="00995FB5">
      <w:pPr>
        <w:pStyle w:val="Caption"/>
      </w:pPr>
      <w:r>
        <w:t xml:space="preserve">Table </w:t>
      </w:r>
      <w:r>
        <w:fldChar w:fldCharType="begin"/>
      </w:r>
      <w:r>
        <w:instrText xml:space="preserve"> SEQ Table \* ARABIC </w:instrText>
      </w:r>
      <w:r>
        <w:fldChar w:fldCharType="separate"/>
      </w:r>
      <w:r w:rsidR="00161697">
        <w:rPr>
          <w:noProof/>
        </w:rPr>
        <w:t>2</w:t>
      </w:r>
      <w:r>
        <w:fldChar w:fldCharType="end"/>
      </w:r>
      <w:r>
        <w:t>. Pros and cons of 30KHz or 60KHz SCS for U6G band</w:t>
      </w:r>
    </w:p>
    <w:tbl>
      <w:tblPr>
        <w:tblStyle w:val="TableGrid"/>
        <w:tblW w:w="0" w:type="auto"/>
        <w:tblLook w:val="04A0" w:firstRow="1" w:lastRow="0" w:firstColumn="1" w:lastColumn="0" w:noHBand="0" w:noVBand="1"/>
      </w:tblPr>
      <w:tblGrid>
        <w:gridCol w:w="1975"/>
        <w:gridCol w:w="3687"/>
        <w:gridCol w:w="3688"/>
      </w:tblGrid>
      <w:tr w:rsidR="00D42D13" w14:paraId="0139F9A0" w14:textId="77777777" w:rsidTr="006243FF">
        <w:tc>
          <w:tcPr>
            <w:tcW w:w="1975" w:type="dxa"/>
          </w:tcPr>
          <w:p w14:paraId="10920646" w14:textId="77777777" w:rsidR="00D42D13" w:rsidRDefault="00D42D13" w:rsidP="00832C8F">
            <w:pPr>
              <w:keepLines/>
            </w:pPr>
          </w:p>
        </w:tc>
        <w:tc>
          <w:tcPr>
            <w:tcW w:w="3687" w:type="dxa"/>
          </w:tcPr>
          <w:p w14:paraId="4D075BC2" w14:textId="634CED15" w:rsidR="00D42D13" w:rsidRDefault="00D42D13" w:rsidP="00832C8F">
            <w:pPr>
              <w:keepLines/>
            </w:pPr>
            <w:r>
              <w:t>30KHz</w:t>
            </w:r>
          </w:p>
        </w:tc>
        <w:tc>
          <w:tcPr>
            <w:tcW w:w="3688" w:type="dxa"/>
          </w:tcPr>
          <w:p w14:paraId="2E580163" w14:textId="2A58A299" w:rsidR="00D42D13" w:rsidRDefault="00D42D13" w:rsidP="00832C8F">
            <w:pPr>
              <w:keepLines/>
            </w:pPr>
            <w:r>
              <w:t>60KHz</w:t>
            </w:r>
          </w:p>
        </w:tc>
      </w:tr>
      <w:tr w:rsidR="00D42D13" w14:paraId="2D81829A" w14:textId="77777777" w:rsidTr="006243FF">
        <w:tc>
          <w:tcPr>
            <w:tcW w:w="1975" w:type="dxa"/>
          </w:tcPr>
          <w:p w14:paraId="282A2D9E" w14:textId="0B4D0D77" w:rsidR="00D42D13" w:rsidRDefault="00D42D13" w:rsidP="00832C8F">
            <w:pPr>
              <w:keepLines/>
            </w:pPr>
            <w:r>
              <w:t>Bandwidth support</w:t>
            </w:r>
          </w:p>
        </w:tc>
        <w:tc>
          <w:tcPr>
            <w:tcW w:w="3687" w:type="dxa"/>
          </w:tcPr>
          <w:p w14:paraId="7524CC9B" w14:textId="50A9C191" w:rsidR="00D42D13" w:rsidRDefault="006243FF" w:rsidP="00832C8F">
            <w:pPr>
              <w:keepLines/>
            </w:pPr>
            <w:r>
              <w:t>8K FFT can support 200MHz. 400MHz channel requires 16K FFT</w:t>
            </w:r>
          </w:p>
        </w:tc>
        <w:tc>
          <w:tcPr>
            <w:tcW w:w="3688" w:type="dxa"/>
          </w:tcPr>
          <w:p w14:paraId="1FCA4338" w14:textId="56F610D0" w:rsidR="00D42D13" w:rsidRDefault="006243FF" w:rsidP="00832C8F">
            <w:pPr>
              <w:keepLines/>
            </w:pPr>
            <w:r>
              <w:t>8K FFT can support 400MHz bandwidth</w:t>
            </w:r>
          </w:p>
        </w:tc>
      </w:tr>
      <w:tr w:rsidR="00D42D13" w14:paraId="23B45F8F" w14:textId="77777777" w:rsidTr="006243FF">
        <w:tc>
          <w:tcPr>
            <w:tcW w:w="1975" w:type="dxa"/>
          </w:tcPr>
          <w:p w14:paraId="5C7C1DD1" w14:textId="13018D3D" w:rsidR="00D42D13" w:rsidRDefault="006243FF" w:rsidP="00832C8F">
            <w:pPr>
              <w:keepLines/>
            </w:pPr>
            <w:r>
              <w:t>CP length</w:t>
            </w:r>
          </w:p>
        </w:tc>
        <w:tc>
          <w:tcPr>
            <w:tcW w:w="3687" w:type="dxa"/>
          </w:tcPr>
          <w:p w14:paraId="2090CCE5" w14:textId="78846BCF" w:rsidR="00D42D13" w:rsidRDefault="00B77AE6" w:rsidP="00832C8F">
            <w:pPr>
              <w:keepLines/>
            </w:pPr>
            <w:r>
              <w:t>Long CP length to handle larger delay spread channel</w:t>
            </w:r>
          </w:p>
        </w:tc>
        <w:tc>
          <w:tcPr>
            <w:tcW w:w="3688" w:type="dxa"/>
          </w:tcPr>
          <w:p w14:paraId="6E112B3B" w14:textId="395B40DC" w:rsidR="00D42D13" w:rsidRDefault="00B77AE6" w:rsidP="00832C8F">
            <w:pPr>
              <w:keepLines/>
            </w:pPr>
            <w:r>
              <w:t xml:space="preserve">Smaller CP length with limited </w:t>
            </w:r>
            <w:r w:rsidR="007F5FD3">
              <w:t xml:space="preserve">channel </w:t>
            </w:r>
            <w:r>
              <w:t xml:space="preserve">delay spread </w:t>
            </w:r>
            <w:r w:rsidR="007F5FD3">
              <w:t>capability. However, with larger antenna array</w:t>
            </w:r>
            <w:r w:rsidR="00A16000">
              <w:t xml:space="preserve"> at </w:t>
            </w:r>
            <w:proofErr w:type="spellStart"/>
            <w:r w:rsidR="00A16000">
              <w:t>gNB</w:t>
            </w:r>
            <w:proofErr w:type="spellEnd"/>
            <w:r w:rsidR="00A16000">
              <w:t xml:space="preserve"> and beamformed channel, the actual channel delay spread can be limited</w:t>
            </w:r>
          </w:p>
        </w:tc>
      </w:tr>
      <w:tr w:rsidR="0042423E" w14:paraId="224E009A" w14:textId="77777777" w:rsidTr="006243FF">
        <w:tc>
          <w:tcPr>
            <w:tcW w:w="1975" w:type="dxa"/>
          </w:tcPr>
          <w:p w14:paraId="798F54C7" w14:textId="215A7AE4" w:rsidR="0042423E" w:rsidRDefault="0042423E" w:rsidP="00832C8F">
            <w:pPr>
              <w:keepLines/>
            </w:pPr>
            <w:r>
              <w:lastRenderedPageBreak/>
              <w:t>DMRS pattern</w:t>
            </w:r>
          </w:p>
        </w:tc>
        <w:tc>
          <w:tcPr>
            <w:tcW w:w="3687" w:type="dxa"/>
          </w:tcPr>
          <w:p w14:paraId="0AB44D95" w14:textId="739D1AD1" w:rsidR="0042423E" w:rsidRDefault="00033A21" w:rsidP="00832C8F">
            <w:pPr>
              <w:keepLines/>
            </w:pPr>
            <w:r>
              <w:t>C</w:t>
            </w:r>
            <w:r w:rsidR="0042423E">
              <w:t xml:space="preserve">omb2 structure </w:t>
            </w:r>
            <w:r w:rsidR="00672779">
              <w:t>covering C-band should be sufficient for 6-8+GHz</w:t>
            </w:r>
          </w:p>
        </w:tc>
        <w:tc>
          <w:tcPr>
            <w:tcW w:w="3688" w:type="dxa"/>
          </w:tcPr>
          <w:p w14:paraId="6E4087B4" w14:textId="77777777" w:rsidR="00756BF9" w:rsidRDefault="0042423E" w:rsidP="00832C8F">
            <w:pPr>
              <w:keepLines/>
            </w:pPr>
            <w:r>
              <w:t xml:space="preserve">May need higher density </w:t>
            </w:r>
            <w:r w:rsidR="003D517E">
              <w:t>pattern in frequency domain to handle frequency selective for large delay spread channel</w:t>
            </w:r>
            <w:r w:rsidR="00756BF9">
              <w:t>.</w:t>
            </w:r>
          </w:p>
          <w:p w14:paraId="42110733" w14:textId="21D71C16" w:rsidR="0042423E" w:rsidRDefault="00756BF9" w:rsidP="00832C8F">
            <w:pPr>
              <w:keepLines/>
            </w:pPr>
            <w:r>
              <w:t>DMRS overhead reduction study may lead to design useful for 60kHz SCS</w:t>
            </w:r>
          </w:p>
        </w:tc>
      </w:tr>
    </w:tbl>
    <w:p w14:paraId="79F658FD" w14:textId="77777777" w:rsidR="00D42D13" w:rsidRDefault="00D42D13" w:rsidP="006011BA"/>
    <w:p w14:paraId="0A652526" w14:textId="3325D9CE" w:rsidR="005834F1" w:rsidRDefault="005E350D" w:rsidP="006011BA">
      <w:r>
        <w:t>Smaller CP length is one usual concern for 60KHz SCS. However, from simulation study</w:t>
      </w:r>
      <w:r w:rsidR="00CF16E0">
        <w:t xml:space="preserve">, it turns out </w:t>
      </w:r>
      <w:r w:rsidR="00C85C31">
        <w:t>CP length is less an issue than frequency selectivity for DMRS pattern. In 5G-NR DMRS, a comb-2 structure is introduced</w:t>
      </w:r>
      <w:r w:rsidR="00AE5D15">
        <w:t xml:space="preserve"> with FD-OCC on top for type 1 DMRS. As a result, the density of frequency domain observation for DMRS is one sample per 4 </w:t>
      </w:r>
      <w:proofErr w:type="spellStart"/>
      <w:r w:rsidR="00AE5D15">
        <w:t>REs.</w:t>
      </w:r>
      <w:proofErr w:type="spellEnd"/>
      <w:r w:rsidR="00AE5D15">
        <w:t xml:space="preserve"> This turns out to be not enough for </w:t>
      </w:r>
      <w:r w:rsidR="00834BA5">
        <w:t>large delay spread channel (</w:t>
      </w:r>
      <w:r w:rsidR="005B3BE6">
        <w:t>up to</w:t>
      </w:r>
      <w:r w:rsidR="00834BA5">
        <w:t xml:space="preserve"> 300ns rms delay) for 60KHz SCS</w:t>
      </w:r>
      <w:r w:rsidR="00ED07DE">
        <w:t xml:space="preserve">, </w:t>
      </w:r>
      <w:r w:rsidR="00C23DD8">
        <w:t xml:space="preserve">where </w:t>
      </w:r>
      <w:r w:rsidR="00231FAB">
        <w:t xml:space="preserve">4 REs at 60KHz equals 8 REs at 30KHz. </w:t>
      </w:r>
      <w:proofErr w:type="gramStart"/>
      <w:r w:rsidR="00CE4164">
        <w:t>In order to</w:t>
      </w:r>
      <w:proofErr w:type="gramEnd"/>
      <w:r w:rsidR="00CE4164">
        <w:t xml:space="preserve"> </w:t>
      </w:r>
      <w:r w:rsidR="00354148">
        <w:t xml:space="preserve">maintain the same performance as 30KHz SCS, </w:t>
      </w:r>
      <w:r w:rsidR="00BC6AD4">
        <w:t>one way is</w:t>
      </w:r>
      <w:r w:rsidR="00354148">
        <w:t xml:space="preserve"> to maintain the same frequency domain observation density for DMRS. Ther</w:t>
      </w:r>
      <w:r w:rsidR="0084269F">
        <w:t xml:space="preserve">efore, instead of enforcing FD-OCC2, we can introduce a DMRS pattern without FD-OCC (TD-OCC only) to maintain </w:t>
      </w:r>
      <w:r w:rsidR="00460E96">
        <w:t>one sample per 120KHz (2 REs at 60KHz SCS).</w:t>
      </w:r>
    </w:p>
    <w:p w14:paraId="3D2C60A0" w14:textId="14795AC8" w:rsidR="005E350D" w:rsidRDefault="005834F1" w:rsidP="006011BA">
      <w:r>
        <w:t>Different DMRS patterns are illustrated in</w:t>
      </w:r>
      <w:r w:rsidR="009A3F9D">
        <w:t xml:space="preserve"> </w:t>
      </w:r>
      <w:r w:rsidR="009A3F9D">
        <w:fldChar w:fldCharType="begin"/>
      </w:r>
      <w:r w:rsidR="009A3F9D">
        <w:instrText xml:space="preserve"> REF _Ref206051880 \h </w:instrText>
      </w:r>
      <w:r w:rsidR="009A3F9D">
        <w:fldChar w:fldCharType="separate"/>
      </w:r>
      <w:r w:rsidR="00161697">
        <w:t xml:space="preserve">Figure </w:t>
      </w:r>
      <w:r w:rsidR="00161697">
        <w:rPr>
          <w:noProof/>
        </w:rPr>
        <w:t>2</w:t>
      </w:r>
      <w:r w:rsidR="009A3F9D">
        <w:fldChar w:fldCharType="end"/>
      </w:r>
      <w:r>
        <w:t>.</w:t>
      </w:r>
      <w:r w:rsidR="00460E96">
        <w:t xml:space="preserve"> The performance </w:t>
      </w:r>
      <w:r>
        <w:t xml:space="preserve">comparison is shown in </w:t>
      </w:r>
      <w:r>
        <w:fldChar w:fldCharType="begin"/>
      </w:r>
      <w:r>
        <w:instrText xml:space="preserve"> REF _Ref204593886 \h </w:instrText>
      </w:r>
      <w:r>
        <w:fldChar w:fldCharType="separate"/>
      </w:r>
      <w:r w:rsidR="00161697">
        <w:t xml:space="preserve">Figure </w:t>
      </w:r>
      <w:r w:rsidR="00161697">
        <w:rPr>
          <w:noProof/>
        </w:rPr>
        <w:t>3</w:t>
      </w:r>
      <w:r>
        <w:fldChar w:fldCharType="end"/>
      </w:r>
      <w:r>
        <w:t xml:space="preserve"> and </w:t>
      </w:r>
      <w:r>
        <w:fldChar w:fldCharType="begin"/>
      </w:r>
      <w:r>
        <w:instrText xml:space="preserve"> REF _Ref204593887 \h </w:instrText>
      </w:r>
      <w:r>
        <w:fldChar w:fldCharType="separate"/>
      </w:r>
      <w:r w:rsidR="00161697">
        <w:t xml:space="preserve">Figure </w:t>
      </w:r>
      <w:r w:rsidR="00161697">
        <w:rPr>
          <w:noProof/>
        </w:rPr>
        <w:t>4</w:t>
      </w:r>
      <w:r>
        <w:fldChar w:fldCharType="end"/>
      </w:r>
      <w:r>
        <w:t>.</w:t>
      </w:r>
    </w:p>
    <w:p w14:paraId="27108D13" w14:textId="77777777" w:rsidR="009A3F9D" w:rsidRDefault="009A3F9D" w:rsidP="009A3F9D">
      <w:pPr>
        <w:keepNext/>
        <w:jc w:val="center"/>
      </w:pPr>
      <w:r>
        <w:rPr>
          <w:noProof/>
        </w:rPr>
        <w:drawing>
          <wp:inline distT="0" distB="0" distL="0" distR="0" wp14:anchorId="18864648" wp14:editId="5CBAE037">
            <wp:extent cx="3858768" cy="2953512"/>
            <wp:effectExtent l="0" t="0" r="8890" b="0"/>
            <wp:docPr id="21284396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8768" cy="2953512"/>
                    </a:xfrm>
                    <a:prstGeom prst="rect">
                      <a:avLst/>
                    </a:prstGeom>
                    <a:noFill/>
                  </pic:spPr>
                </pic:pic>
              </a:graphicData>
            </a:graphic>
          </wp:inline>
        </w:drawing>
      </w:r>
    </w:p>
    <w:p w14:paraId="5F845BCF" w14:textId="55B41B4C" w:rsidR="007B0AE1" w:rsidRDefault="009A3F9D" w:rsidP="009A3F9D">
      <w:pPr>
        <w:pStyle w:val="Caption"/>
        <w:jc w:val="center"/>
      </w:pPr>
      <w:bookmarkStart w:id="10" w:name="_Ref206051880"/>
      <w:r>
        <w:t xml:space="preserve">Figure </w:t>
      </w:r>
      <w:r>
        <w:fldChar w:fldCharType="begin"/>
      </w:r>
      <w:r>
        <w:instrText xml:space="preserve"> SEQ Figure \* ARABIC </w:instrText>
      </w:r>
      <w:r>
        <w:fldChar w:fldCharType="separate"/>
      </w:r>
      <w:r w:rsidR="00161697">
        <w:rPr>
          <w:noProof/>
        </w:rPr>
        <w:t>2</w:t>
      </w:r>
      <w:r>
        <w:rPr>
          <w:noProof/>
        </w:rPr>
        <w:fldChar w:fldCharType="end"/>
      </w:r>
      <w:bookmarkEnd w:id="10"/>
      <w:r>
        <w:t xml:space="preserve">. </w:t>
      </w:r>
      <w:r w:rsidRPr="002F28E5">
        <w:t>PDSCH structures simulated for large delay spread channel with 30KHz and 60KHz SCS</w:t>
      </w:r>
    </w:p>
    <w:p w14:paraId="27CBF485" w14:textId="77777777" w:rsidR="009A3F9D" w:rsidRPr="009A3F9D" w:rsidRDefault="009A3F9D" w:rsidP="009A3F9D"/>
    <w:p w14:paraId="218011A2" w14:textId="44F87285" w:rsidR="00B06B0A" w:rsidRDefault="00966F22" w:rsidP="007B0AE1">
      <w:pPr>
        <w:jc w:val="center"/>
      </w:pPr>
      <w:r w:rsidRPr="00966F22">
        <w:rPr>
          <w:noProof/>
        </w:rPr>
        <w:lastRenderedPageBreak/>
        <w:drawing>
          <wp:inline distT="0" distB="0" distL="0" distR="0" wp14:anchorId="204A4237" wp14:editId="0A4E3F6C">
            <wp:extent cx="3720805" cy="2900149"/>
            <wp:effectExtent l="0" t="0" r="0" b="0"/>
            <wp:docPr id="452433801" name="Picture 452433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4184" t="6404" r="6746" b="-270"/>
                    <a:stretch>
                      <a:fillRect/>
                    </a:stretch>
                  </pic:blipFill>
                  <pic:spPr bwMode="auto">
                    <a:xfrm>
                      <a:off x="0" y="0"/>
                      <a:ext cx="3722048" cy="2901118"/>
                    </a:xfrm>
                    <a:prstGeom prst="rect">
                      <a:avLst/>
                    </a:prstGeom>
                    <a:noFill/>
                    <a:ln>
                      <a:noFill/>
                    </a:ln>
                    <a:extLst>
                      <a:ext uri="{53640926-AAD7-44D8-BBD7-CCE9431645EC}">
                        <a14:shadowObscured xmlns:a14="http://schemas.microsoft.com/office/drawing/2010/main"/>
                      </a:ext>
                    </a:extLst>
                  </pic:spPr>
                </pic:pic>
              </a:graphicData>
            </a:graphic>
          </wp:inline>
        </w:drawing>
      </w:r>
    </w:p>
    <w:p w14:paraId="60FD7189" w14:textId="4496B544" w:rsidR="001A56FA" w:rsidRDefault="00B06B0A" w:rsidP="00995FB5">
      <w:pPr>
        <w:pStyle w:val="Caption"/>
      </w:pPr>
      <w:bookmarkStart w:id="11" w:name="_Ref204593886"/>
      <w:r>
        <w:t xml:space="preserve">Figure </w:t>
      </w:r>
      <w:r>
        <w:fldChar w:fldCharType="begin"/>
      </w:r>
      <w:r>
        <w:instrText xml:space="preserve"> SEQ Figure \* ARABIC </w:instrText>
      </w:r>
      <w:r>
        <w:fldChar w:fldCharType="separate"/>
      </w:r>
      <w:r w:rsidR="00161697">
        <w:rPr>
          <w:noProof/>
        </w:rPr>
        <w:t>3</w:t>
      </w:r>
      <w:r>
        <w:fldChar w:fldCharType="end"/>
      </w:r>
      <w:bookmarkEnd w:id="11"/>
      <w:r>
        <w:t>. Performance of PDSCH with 10 symbol duration at 30KHz or 60KHz SCS with different DMRS patterns</w:t>
      </w:r>
      <w:r w:rsidR="007D4E03">
        <w:t xml:space="preserve"> (CDL-C 300ns, rank 4, 10Hz Doppler)</w:t>
      </w:r>
    </w:p>
    <w:p w14:paraId="297A8ADF" w14:textId="101F8943" w:rsidR="00B06B0A" w:rsidRDefault="00E94F8D" w:rsidP="00B806BB">
      <w:pPr>
        <w:jc w:val="center"/>
      </w:pPr>
      <w:r w:rsidRPr="00E94F8D">
        <w:rPr>
          <w:noProof/>
        </w:rPr>
        <w:drawing>
          <wp:inline distT="0" distB="0" distL="0" distR="0" wp14:anchorId="4E79F3D8" wp14:editId="32607CFD">
            <wp:extent cx="4005021" cy="3125337"/>
            <wp:effectExtent l="0" t="0" r="0" b="0"/>
            <wp:docPr id="1060802379" name="Picture 106080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4787" t="5127" r="7416" b="951"/>
                    <a:stretch>
                      <a:fillRect/>
                    </a:stretch>
                  </pic:blipFill>
                  <pic:spPr bwMode="auto">
                    <a:xfrm>
                      <a:off x="0" y="0"/>
                      <a:ext cx="4006046" cy="3126137"/>
                    </a:xfrm>
                    <a:prstGeom prst="rect">
                      <a:avLst/>
                    </a:prstGeom>
                    <a:noFill/>
                    <a:ln>
                      <a:noFill/>
                    </a:ln>
                    <a:extLst>
                      <a:ext uri="{53640926-AAD7-44D8-BBD7-CCE9431645EC}">
                        <a14:shadowObscured xmlns:a14="http://schemas.microsoft.com/office/drawing/2010/main"/>
                      </a:ext>
                    </a:extLst>
                  </pic:spPr>
                </pic:pic>
              </a:graphicData>
            </a:graphic>
          </wp:inline>
        </w:drawing>
      </w:r>
    </w:p>
    <w:p w14:paraId="3B97A09A" w14:textId="38A5C1EE" w:rsidR="00576755" w:rsidRDefault="00B06B0A" w:rsidP="00995FB5">
      <w:pPr>
        <w:pStyle w:val="Caption"/>
      </w:pPr>
      <w:bookmarkStart w:id="12" w:name="_Ref204593887"/>
      <w:r>
        <w:t xml:space="preserve">Figure </w:t>
      </w:r>
      <w:r>
        <w:fldChar w:fldCharType="begin"/>
      </w:r>
      <w:r>
        <w:instrText xml:space="preserve"> SEQ Figure \* ARABIC </w:instrText>
      </w:r>
      <w:r>
        <w:fldChar w:fldCharType="separate"/>
      </w:r>
      <w:r w:rsidR="00161697">
        <w:rPr>
          <w:noProof/>
        </w:rPr>
        <w:t>4</w:t>
      </w:r>
      <w:r>
        <w:fldChar w:fldCharType="end"/>
      </w:r>
      <w:bookmarkEnd w:id="12"/>
      <w:r>
        <w:t>. Performance of PDSCH with 10 symbol duration at 30KHz and 20 symbol duration at 60KHz with different DMRS patterns</w:t>
      </w:r>
      <w:r w:rsidR="00DA3F35">
        <w:t xml:space="preserve"> (CDL-C 300ns, rank 4</w:t>
      </w:r>
      <w:r w:rsidR="007D4E03">
        <w:t>, 10Hz Doppler</w:t>
      </w:r>
      <w:r w:rsidR="00DA3F35">
        <w:t>)</w:t>
      </w:r>
    </w:p>
    <w:p w14:paraId="107570A8" w14:textId="617663C2" w:rsidR="00A15301" w:rsidRDefault="004E4C28" w:rsidP="006011BA">
      <w:pPr>
        <w:pStyle w:val="proposal"/>
      </w:pPr>
      <w:bookmarkStart w:id="13" w:name="p8occ"/>
      <w:r>
        <w:t>Observation</w:t>
      </w:r>
      <w:r w:rsidRPr="00D87ADE">
        <w:t xml:space="preserve"> </w:t>
      </w:r>
      <w:r w:rsidRPr="00D87ADE">
        <w:fldChar w:fldCharType="begin"/>
      </w:r>
      <w:r w:rsidRPr="00D87ADE">
        <w:instrText xml:space="preserve"> seq prop </w:instrText>
      </w:r>
      <w:r w:rsidRPr="00D87ADE">
        <w:fldChar w:fldCharType="separate"/>
      </w:r>
      <w:r w:rsidR="00161697">
        <w:rPr>
          <w:noProof/>
        </w:rPr>
        <w:t>8</w:t>
      </w:r>
      <w:r w:rsidRPr="00D87ADE">
        <w:fldChar w:fldCharType="end"/>
      </w:r>
      <w:r>
        <w:t xml:space="preserve">. </w:t>
      </w:r>
      <w:r w:rsidR="00A15301">
        <w:t>For 30KHz and 60KHz SCS comparisons, we have the following observation:</w:t>
      </w:r>
    </w:p>
    <w:p w14:paraId="650FF19D" w14:textId="3ACB58BC" w:rsidR="004E4C28" w:rsidRDefault="00B2225E" w:rsidP="006011BA">
      <w:pPr>
        <w:pStyle w:val="proposal"/>
        <w:numPr>
          <w:ilvl w:val="0"/>
          <w:numId w:val="12"/>
        </w:numPr>
      </w:pPr>
      <w:r>
        <w:t>For small delay spread channel, there is no performance different between 30KHz and 60KHz SCS</w:t>
      </w:r>
    </w:p>
    <w:p w14:paraId="0212CFAA" w14:textId="0A8393CA" w:rsidR="00B2225E" w:rsidRDefault="00B2225E" w:rsidP="006011BA">
      <w:pPr>
        <w:pStyle w:val="proposal"/>
        <w:numPr>
          <w:ilvl w:val="0"/>
          <w:numId w:val="12"/>
        </w:numPr>
      </w:pPr>
      <w:r>
        <w:t xml:space="preserve">For large delay spread channel (300ns rms delay), </w:t>
      </w:r>
      <w:r w:rsidR="00DE4FDF">
        <w:t xml:space="preserve">using legacy comb-2 DMRS with FD-OCC2, there is a performance degradation when using 60KHz due to lower frequency </w:t>
      </w:r>
      <w:r w:rsidR="00DE4FDF">
        <w:lastRenderedPageBreak/>
        <w:t>domain sampling density</w:t>
      </w:r>
      <w:r w:rsidR="00DC7D64">
        <w:t>. However</w:t>
      </w:r>
      <w:r w:rsidR="00F246F6">
        <w:t>,</w:t>
      </w:r>
      <w:r w:rsidR="00DC7D64">
        <w:t xml:space="preserve"> this performance loss can be reduced by removing FD-OCC (using TD-OCC only instead)</w:t>
      </w:r>
    </w:p>
    <w:p w14:paraId="7A5E8492" w14:textId="0D88C1E9" w:rsidR="00DC7D64" w:rsidRDefault="00256FB2" w:rsidP="006011BA">
      <w:pPr>
        <w:pStyle w:val="proposal"/>
        <w:numPr>
          <w:ilvl w:val="0"/>
          <w:numId w:val="12"/>
        </w:numPr>
      </w:pPr>
      <w:r>
        <w:t>If we use TD-OCC only, the DMRS overhead increases</w:t>
      </w:r>
      <w:r w:rsidR="00F246F6">
        <w:t xml:space="preserve"> with the same number of symbols for </w:t>
      </w:r>
      <w:proofErr w:type="spellStart"/>
      <w:r w:rsidR="00F246F6">
        <w:t>PxSCH</w:t>
      </w:r>
      <w:proofErr w:type="spellEnd"/>
      <w:r w:rsidR="00F246F6">
        <w:t xml:space="preserve"> in time domain. However, if we use </w:t>
      </w:r>
      <w:r w:rsidR="00C84270">
        <w:t>the same time duration (2x symbols in time domain for 60KHz), we will have the same DMRS overhead and there is no performance loss</w:t>
      </w:r>
    </w:p>
    <w:bookmarkEnd w:id="13"/>
    <w:p w14:paraId="55850114" w14:textId="77777777" w:rsidR="00503022" w:rsidRDefault="00503022" w:rsidP="006011BA"/>
    <w:p w14:paraId="4A11AF29" w14:textId="40893751" w:rsidR="00503022" w:rsidRPr="00B2225E" w:rsidRDefault="00503022" w:rsidP="006011BA">
      <w:r>
        <w:t xml:space="preserve">As a result, we consider 60KHz SCS as a </w:t>
      </w:r>
      <w:r w:rsidR="00DB260B">
        <w:t>preferred</w:t>
      </w:r>
      <w:r>
        <w:t xml:space="preserve"> choice for U6G band.</w:t>
      </w:r>
    </w:p>
    <w:p w14:paraId="4BD9C66A" w14:textId="7B7BB622" w:rsidR="00E10D85" w:rsidRDefault="00503022" w:rsidP="006011BA">
      <w:r>
        <w:t xml:space="preserve">For FR2-1, the current 5G-NR deployment </w:t>
      </w:r>
      <w:r w:rsidR="00AD1970">
        <w:t xml:space="preserve">is using 120KHz SCS. For MRSS purpose, 120KHz should be supported for 6GR. </w:t>
      </w:r>
    </w:p>
    <w:p w14:paraId="351E057D" w14:textId="3559A9F4" w:rsidR="00AD1970" w:rsidRDefault="00AD1970" w:rsidP="006011BA">
      <w:r>
        <w:t>To summarize, we have the following proposal:</w:t>
      </w:r>
    </w:p>
    <w:p w14:paraId="4C3BAE77" w14:textId="6D724141" w:rsidR="000C0233" w:rsidRDefault="00C54BF0" w:rsidP="006011BA">
      <w:pPr>
        <w:pStyle w:val="proposal"/>
      </w:pPr>
      <w:bookmarkStart w:id="14" w:name="p9scschoice"/>
      <w:r w:rsidRPr="00D87ADE">
        <w:t xml:space="preserve">Proposal </w:t>
      </w:r>
      <w:r w:rsidRPr="00D87ADE">
        <w:fldChar w:fldCharType="begin"/>
      </w:r>
      <w:r w:rsidRPr="00D87ADE">
        <w:instrText xml:space="preserve"> seq prop </w:instrText>
      </w:r>
      <w:r w:rsidRPr="00D87ADE">
        <w:fldChar w:fldCharType="separate"/>
      </w:r>
      <w:r w:rsidR="00161697">
        <w:rPr>
          <w:noProof/>
        </w:rPr>
        <w:t>9</w:t>
      </w:r>
      <w:r w:rsidRPr="00D87ADE">
        <w:fldChar w:fldCharType="end"/>
      </w:r>
      <w:r>
        <w:t xml:space="preserve">. </w:t>
      </w:r>
      <w:r w:rsidR="000C0233">
        <w:t xml:space="preserve">For 6GR, </w:t>
      </w:r>
    </w:p>
    <w:p w14:paraId="545B20EC" w14:textId="46D88CB9" w:rsidR="00D32EDF" w:rsidRDefault="00D32EDF" w:rsidP="006011BA">
      <w:pPr>
        <w:pStyle w:val="proposal"/>
        <w:numPr>
          <w:ilvl w:val="0"/>
          <w:numId w:val="11"/>
        </w:numPr>
      </w:pPr>
      <w:r>
        <w:t>For sub1GHz FDD band, 15KHz is supported</w:t>
      </w:r>
    </w:p>
    <w:p w14:paraId="35980335" w14:textId="262769CF" w:rsidR="00D32EDF" w:rsidRDefault="005F4D29" w:rsidP="006011BA">
      <w:pPr>
        <w:pStyle w:val="proposal"/>
        <w:numPr>
          <w:ilvl w:val="0"/>
          <w:numId w:val="11"/>
        </w:numPr>
      </w:pPr>
      <w:r>
        <w:t>For mid-band FDD band</w:t>
      </w:r>
      <w:r w:rsidR="00C54BF0">
        <w:t xml:space="preserve">, </w:t>
      </w:r>
      <w:r>
        <w:t>both 15KHz and 30KHz SCS are supported.</w:t>
      </w:r>
    </w:p>
    <w:p w14:paraId="5F1F015E" w14:textId="7151B6C6" w:rsidR="00D32EDF" w:rsidRPr="00B9767C" w:rsidRDefault="00D32EDF" w:rsidP="006011BA">
      <w:pPr>
        <w:pStyle w:val="proposal"/>
        <w:numPr>
          <w:ilvl w:val="0"/>
          <w:numId w:val="11"/>
        </w:numPr>
      </w:pPr>
      <w:r w:rsidRPr="00B9767C">
        <w:t>For mid-band TDD band, 30KHz SCS is supported</w:t>
      </w:r>
    </w:p>
    <w:p w14:paraId="66F73A4F" w14:textId="36502487" w:rsidR="00B9767C" w:rsidRPr="00B9767C" w:rsidRDefault="00B9767C" w:rsidP="006011BA">
      <w:pPr>
        <w:pStyle w:val="proposal"/>
        <w:numPr>
          <w:ilvl w:val="0"/>
          <w:numId w:val="11"/>
        </w:numPr>
      </w:pPr>
      <w:r w:rsidRPr="00B9767C">
        <w:t>For U6G</w:t>
      </w:r>
      <w:r w:rsidR="00AC13B1">
        <w:t>/FR3</w:t>
      </w:r>
      <w:r w:rsidRPr="00B9767C">
        <w:t xml:space="preserve"> TDD band, 60KHz is supported</w:t>
      </w:r>
    </w:p>
    <w:p w14:paraId="4139D6C2" w14:textId="637AE364" w:rsidR="00B9767C" w:rsidRPr="00B9767C" w:rsidRDefault="00B9767C" w:rsidP="006011BA">
      <w:pPr>
        <w:pStyle w:val="proposal"/>
        <w:numPr>
          <w:ilvl w:val="0"/>
          <w:numId w:val="11"/>
        </w:numPr>
      </w:pPr>
      <w:r w:rsidRPr="00B9767C">
        <w:t>For FR2 band (TDD), 120KHz is supported</w:t>
      </w:r>
    </w:p>
    <w:bookmarkEnd w:id="14"/>
    <w:p w14:paraId="457EB58D" w14:textId="77777777" w:rsidR="00F8548D" w:rsidRDefault="00F8548D" w:rsidP="006011BA"/>
    <w:p w14:paraId="1DF5246A" w14:textId="2E7C5695" w:rsidR="00F8548D" w:rsidRDefault="00F8548D" w:rsidP="006011BA">
      <w:r>
        <w:t>Th</w:t>
      </w:r>
      <w:r w:rsidR="00AD1970">
        <w:t>is is</w:t>
      </w:r>
      <w:r>
        <w:t xml:space="preserve"> summarized in </w:t>
      </w:r>
      <w:r>
        <w:fldChar w:fldCharType="begin"/>
      </w:r>
      <w:r>
        <w:instrText xml:space="preserve"> REF _Ref204587741 \h </w:instrText>
      </w:r>
      <w:r>
        <w:fldChar w:fldCharType="separate"/>
      </w:r>
      <w:r w:rsidR="00161697" w:rsidRPr="00E67198">
        <w:t xml:space="preserve">Table </w:t>
      </w:r>
      <w:r w:rsidR="00161697">
        <w:rPr>
          <w:noProof/>
        </w:rPr>
        <w:t>3</w:t>
      </w:r>
      <w:r>
        <w:fldChar w:fldCharType="end"/>
      </w:r>
      <w:r>
        <w:t>.</w:t>
      </w:r>
    </w:p>
    <w:p w14:paraId="55B482F4" w14:textId="78ADF2EF" w:rsidR="00B701A5" w:rsidRPr="00E67198" w:rsidRDefault="00B701A5" w:rsidP="00995FB5">
      <w:pPr>
        <w:pStyle w:val="Caption"/>
      </w:pPr>
      <w:bookmarkStart w:id="15" w:name="_Ref204587741"/>
      <w:r w:rsidRPr="00E67198">
        <w:t xml:space="preserve">Table </w:t>
      </w:r>
      <w:r w:rsidRPr="00E67198">
        <w:fldChar w:fldCharType="begin"/>
      </w:r>
      <w:r w:rsidRPr="00E67198">
        <w:instrText xml:space="preserve"> SEQ Table \* ARABIC </w:instrText>
      </w:r>
      <w:r w:rsidRPr="00E67198">
        <w:fldChar w:fldCharType="separate"/>
      </w:r>
      <w:r w:rsidR="00161697">
        <w:rPr>
          <w:noProof/>
        </w:rPr>
        <w:t>3</w:t>
      </w:r>
      <w:r w:rsidRPr="00E67198">
        <w:fldChar w:fldCharType="end"/>
      </w:r>
      <w:bookmarkEnd w:id="15"/>
      <w:r w:rsidRPr="00E67198">
        <w:t>. Preferred supported SCS per band</w:t>
      </w:r>
    </w:p>
    <w:tbl>
      <w:tblPr>
        <w:tblStyle w:val="ListTable3"/>
        <w:tblW w:w="9350" w:type="dxa"/>
        <w:tblLayout w:type="fixed"/>
        <w:tblLook w:val="0420" w:firstRow="1" w:lastRow="0" w:firstColumn="0" w:lastColumn="0" w:noHBand="0" w:noVBand="1"/>
      </w:tblPr>
      <w:tblGrid>
        <w:gridCol w:w="1558"/>
        <w:gridCol w:w="1558"/>
        <w:gridCol w:w="1559"/>
        <w:gridCol w:w="1558"/>
        <w:gridCol w:w="1558"/>
        <w:gridCol w:w="1559"/>
      </w:tblGrid>
      <w:tr w:rsidR="00A52A54" w:rsidRPr="001F1422" w14:paraId="41256E88" w14:textId="77777777" w:rsidTr="0040132D">
        <w:trPr>
          <w:cnfStyle w:val="100000000000" w:firstRow="1" w:lastRow="0" w:firstColumn="0" w:lastColumn="0" w:oddVBand="0" w:evenVBand="0" w:oddHBand="0" w:evenHBand="0" w:firstRowFirstColumn="0" w:firstRowLastColumn="0" w:lastRowFirstColumn="0" w:lastRowLastColumn="0"/>
          <w:trHeight w:val="1194"/>
        </w:trPr>
        <w:tc>
          <w:tcPr>
            <w:tcW w:w="1558" w:type="dxa"/>
            <w:hideMark/>
          </w:tcPr>
          <w:p w14:paraId="13A6A232" w14:textId="77777777" w:rsidR="001F1422" w:rsidRPr="001F1422" w:rsidRDefault="001F1422" w:rsidP="006011BA"/>
        </w:tc>
        <w:tc>
          <w:tcPr>
            <w:tcW w:w="1558" w:type="dxa"/>
            <w:hideMark/>
          </w:tcPr>
          <w:p w14:paraId="7AA91D05" w14:textId="77777777" w:rsidR="001F1422" w:rsidRPr="001F1422" w:rsidRDefault="001F1422" w:rsidP="006011BA">
            <w:r w:rsidRPr="001F1422">
              <w:t>sub1GHz FDD</w:t>
            </w:r>
          </w:p>
        </w:tc>
        <w:tc>
          <w:tcPr>
            <w:tcW w:w="1559" w:type="dxa"/>
            <w:hideMark/>
          </w:tcPr>
          <w:p w14:paraId="44CB463F" w14:textId="474ECAA6" w:rsidR="001F1422" w:rsidRPr="001F1422" w:rsidRDefault="00BB5BDB" w:rsidP="006011BA">
            <w:r>
              <w:t>L</w:t>
            </w:r>
            <w:r w:rsidR="004E198F">
              <w:t>ow</w:t>
            </w:r>
            <w:r>
              <w:t xml:space="preserve">er midband </w:t>
            </w:r>
            <w:r w:rsidR="00B161FB">
              <w:t>(</w:t>
            </w:r>
            <w:r w:rsidR="001F1422" w:rsidRPr="001F1422">
              <w:t>1-2.5GHz</w:t>
            </w:r>
            <w:r w:rsidR="00B161FB">
              <w:t>)</w:t>
            </w:r>
            <w:r w:rsidR="001F1422" w:rsidRPr="001F1422">
              <w:br/>
              <w:t>FDD</w:t>
            </w:r>
            <w:r w:rsidR="00D278E2">
              <w:t>/</w:t>
            </w:r>
            <w:r w:rsidR="001F1422" w:rsidRPr="001F1422">
              <w:t>TDD</w:t>
            </w:r>
          </w:p>
        </w:tc>
        <w:tc>
          <w:tcPr>
            <w:tcW w:w="1558" w:type="dxa"/>
            <w:hideMark/>
          </w:tcPr>
          <w:p w14:paraId="4552BB6C" w14:textId="7C65B1B0" w:rsidR="001F1422" w:rsidRPr="001F1422" w:rsidRDefault="001F1422" w:rsidP="006011BA">
            <w:r w:rsidRPr="001F1422">
              <w:t>Midband (</w:t>
            </w:r>
            <w:r w:rsidRPr="001204B3">
              <w:t>2</w:t>
            </w:r>
            <w:r w:rsidR="008C79C5">
              <w:t>.5</w:t>
            </w:r>
            <w:r w:rsidRPr="001F1422">
              <w:t>-4.9GHz) TDD</w:t>
            </w:r>
          </w:p>
        </w:tc>
        <w:tc>
          <w:tcPr>
            <w:tcW w:w="1558" w:type="dxa"/>
            <w:hideMark/>
          </w:tcPr>
          <w:p w14:paraId="11ED0497" w14:textId="0A1E129A" w:rsidR="001F1422" w:rsidRPr="001F1422" w:rsidRDefault="0010259C" w:rsidP="006011BA">
            <w:r>
              <w:t>High midband (</w:t>
            </w:r>
            <w:r w:rsidR="001F1422" w:rsidRPr="001F1422">
              <w:t>U6</w:t>
            </w:r>
            <w:r w:rsidR="004F3F5D">
              <w:t>G</w:t>
            </w:r>
            <w:r w:rsidR="00495274">
              <w:t>Hz</w:t>
            </w:r>
            <w:r w:rsidR="004F3F5D">
              <w:t>-8</w:t>
            </w:r>
            <w:r w:rsidR="00495274">
              <w:t xml:space="preserve">GHz) </w:t>
            </w:r>
            <w:r w:rsidR="001F1422" w:rsidRPr="001F1422">
              <w:t>TDD</w:t>
            </w:r>
          </w:p>
        </w:tc>
        <w:tc>
          <w:tcPr>
            <w:tcW w:w="1559" w:type="dxa"/>
            <w:hideMark/>
          </w:tcPr>
          <w:p w14:paraId="4CD5CCFA" w14:textId="4C8E55D9" w:rsidR="001F1422" w:rsidRPr="001F1422" w:rsidRDefault="00916A09" w:rsidP="006011BA">
            <w:proofErr w:type="spellStart"/>
            <w:r>
              <w:t>Highband</w:t>
            </w:r>
            <w:proofErr w:type="spellEnd"/>
            <w:r>
              <w:t xml:space="preserve"> </w:t>
            </w:r>
            <w:r w:rsidR="001F1422" w:rsidRPr="001F1422">
              <w:t>FR2</w:t>
            </w:r>
            <w:r w:rsidR="00364989">
              <w:t>-1</w:t>
            </w:r>
            <w:r w:rsidR="001F1422" w:rsidRPr="001F1422">
              <w:t xml:space="preserve"> TDD</w:t>
            </w:r>
          </w:p>
        </w:tc>
      </w:tr>
      <w:tr w:rsidR="0040132D" w:rsidRPr="001F1422" w14:paraId="7892217E" w14:textId="77777777" w:rsidTr="0040132D">
        <w:trPr>
          <w:cnfStyle w:val="000000100000" w:firstRow="0" w:lastRow="0" w:firstColumn="0" w:lastColumn="0" w:oddVBand="0" w:evenVBand="0" w:oddHBand="1" w:evenHBand="0" w:firstRowFirstColumn="0" w:firstRowLastColumn="0" w:lastRowFirstColumn="0" w:lastRowLastColumn="0"/>
          <w:trHeight w:val="48"/>
        </w:trPr>
        <w:tc>
          <w:tcPr>
            <w:tcW w:w="1558" w:type="dxa"/>
            <w:hideMark/>
          </w:tcPr>
          <w:p w14:paraId="540E3DD5" w14:textId="77777777" w:rsidR="001F1422" w:rsidRPr="001F1422" w:rsidRDefault="001F1422" w:rsidP="006011BA">
            <w:r w:rsidRPr="001F1422">
              <w:t>Supported SCS</w:t>
            </w:r>
          </w:p>
        </w:tc>
        <w:tc>
          <w:tcPr>
            <w:tcW w:w="1558" w:type="dxa"/>
            <w:hideMark/>
          </w:tcPr>
          <w:p w14:paraId="4166F9D5" w14:textId="77777777" w:rsidR="001F1422" w:rsidRPr="001F1422" w:rsidRDefault="001F1422" w:rsidP="006011BA">
            <w:r w:rsidRPr="001F1422">
              <w:t>15KHz</w:t>
            </w:r>
          </w:p>
        </w:tc>
        <w:tc>
          <w:tcPr>
            <w:tcW w:w="1559" w:type="dxa"/>
            <w:hideMark/>
          </w:tcPr>
          <w:p w14:paraId="268B37F9" w14:textId="77777777" w:rsidR="001F1422" w:rsidRPr="001F1422" w:rsidRDefault="001F1422" w:rsidP="006011BA">
            <w:r w:rsidRPr="001F1422">
              <w:t>15 and 30KHz</w:t>
            </w:r>
          </w:p>
        </w:tc>
        <w:tc>
          <w:tcPr>
            <w:tcW w:w="1558" w:type="dxa"/>
            <w:hideMark/>
          </w:tcPr>
          <w:p w14:paraId="45EF0BE5" w14:textId="77777777" w:rsidR="001F1422" w:rsidRPr="001F1422" w:rsidRDefault="001F1422" w:rsidP="006011BA">
            <w:r w:rsidRPr="001F1422">
              <w:t>30KHz</w:t>
            </w:r>
          </w:p>
        </w:tc>
        <w:tc>
          <w:tcPr>
            <w:tcW w:w="1558" w:type="dxa"/>
            <w:hideMark/>
          </w:tcPr>
          <w:p w14:paraId="7EA8321F" w14:textId="77777777" w:rsidR="001F1422" w:rsidRPr="001F1422" w:rsidRDefault="001F1422" w:rsidP="006011BA">
            <w:r w:rsidRPr="001F1422">
              <w:t>60KHz</w:t>
            </w:r>
          </w:p>
        </w:tc>
        <w:tc>
          <w:tcPr>
            <w:tcW w:w="1559" w:type="dxa"/>
            <w:hideMark/>
          </w:tcPr>
          <w:p w14:paraId="1597B89D" w14:textId="77777777" w:rsidR="001F1422" w:rsidRPr="001F1422" w:rsidRDefault="001F1422" w:rsidP="006011BA">
            <w:r w:rsidRPr="001F1422">
              <w:t>120KHz</w:t>
            </w:r>
          </w:p>
        </w:tc>
      </w:tr>
    </w:tbl>
    <w:p w14:paraId="51D21604" w14:textId="77777777" w:rsidR="00C34728" w:rsidRDefault="00C34728" w:rsidP="006011BA"/>
    <w:p w14:paraId="0F0788C4" w14:textId="17B4273B" w:rsidR="002433A2" w:rsidRDefault="002433A2" w:rsidP="006011BA">
      <w:pPr>
        <w:pStyle w:val="Heading1"/>
      </w:pPr>
      <w:r>
        <w:t>Frame structure</w:t>
      </w:r>
    </w:p>
    <w:p w14:paraId="19191205" w14:textId="65092FEB" w:rsidR="00FB0055" w:rsidRDefault="006D3B31" w:rsidP="005B2A92">
      <w:pPr>
        <w:pStyle w:val="Heading2"/>
      </w:pPr>
      <w:r>
        <w:t>Radio frame, subframe and slot</w:t>
      </w:r>
    </w:p>
    <w:p w14:paraId="307E67DD" w14:textId="67FE1283" w:rsidR="004A2F22" w:rsidRDefault="00CB274C" w:rsidP="006011BA">
      <w:pPr>
        <w:pStyle w:val="xmsonormal"/>
      </w:pPr>
      <w:proofErr w:type="gramStart"/>
      <w:r>
        <w:t>Similar to</w:t>
      </w:r>
      <w:proofErr w:type="gramEnd"/>
      <w:r>
        <w:t xml:space="preserve"> SCS discussion, due to the strong motivation of</w:t>
      </w:r>
      <w:r w:rsidR="00512A91">
        <w:t xml:space="preserve"> MRSS</w:t>
      </w:r>
      <w:r>
        <w:t xml:space="preserve"> deployment</w:t>
      </w:r>
      <w:r w:rsidR="00512A91">
        <w:t xml:space="preserve">, </w:t>
      </w:r>
      <w:r>
        <w:t xml:space="preserve">it is essential for 6GR to </w:t>
      </w:r>
      <w:r w:rsidR="00512A91">
        <w:t>keep the same frame and slot structure as 5G-NR</w:t>
      </w:r>
      <w:r>
        <w:t>.</w:t>
      </w:r>
    </w:p>
    <w:p w14:paraId="2D978B18" w14:textId="5209656F" w:rsidR="00F9487C" w:rsidRDefault="00F9487C" w:rsidP="006011BA">
      <w:pPr>
        <w:pStyle w:val="proposal"/>
      </w:pPr>
      <w:bookmarkStart w:id="16" w:name="p10frame"/>
      <w:r w:rsidRPr="00D87ADE">
        <w:t xml:space="preserve">Proposal </w:t>
      </w:r>
      <w:r w:rsidR="008C5C08" w:rsidRPr="00D87ADE">
        <w:fldChar w:fldCharType="begin"/>
      </w:r>
      <w:r w:rsidR="008C5C08" w:rsidRPr="00D87ADE">
        <w:instrText xml:space="preserve"> seq prop </w:instrText>
      </w:r>
      <w:r w:rsidR="008C5C08" w:rsidRPr="00D87ADE">
        <w:fldChar w:fldCharType="separate"/>
      </w:r>
      <w:r w:rsidR="00161697">
        <w:rPr>
          <w:noProof/>
        </w:rPr>
        <w:t>10</w:t>
      </w:r>
      <w:r w:rsidR="008C5C08" w:rsidRPr="00D87ADE">
        <w:fldChar w:fldCharType="end"/>
      </w:r>
      <w:r>
        <w:t xml:space="preserve">. For 6GR, keep the same 10ms </w:t>
      </w:r>
      <w:r w:rsidR="008115B9">
        <w:t xml:space="preserve">radio </w:t>
      </w:r>
      <w:r>
        <w:t xml:space="preserve">frame structure and </w:t>
      </w:r>
      <w:r w:rsidR="00B85A2E">
        <w:t>14 OFDM symbol per slot structure</w:t>
      </w:r>
      <w:r w:rsidR="008115B9">
        <w:t xml:space="preserve"> and </w:t>
      </w:r>
      <w:r w:rsidR="00DD33C5">
        <w:t>5G-</w:t>
      </w:r>
      <w:r w:rsidR="008115B9">
        <w:t>NR</w:t>
      </w:r>
      <w:r w:rsidR="009F005F">
        <w:t>.</w:t>
      </w:r>
    </w:p>
    <w:bookmarkEnd w:id="16"/>
    <w:p w14:paraId="5CED0419" w14:textId="77777777" w:rsidR="002433A2" w:rsidRPr="002433A2" w:rsidRDefault="002433A2" w:rsidP="006011BA">
      <w:pPr>
        <w:rPr>
          <w:lang w:val="en-GB"/>
        </w:rPr>
      </w:pPr>
    </w:p>
    <w:p w14:paraId="3995EA72" w14:textId="3C2F7040" w:rsidR="008E26C6" w:rsidRDefault="005645BE" w:rsidP="006011BA">
      <w:pPr>
        <w:rPr>
          <w:lang w:val="en-GB"/>
        </w:rPr>
      </w:pPr>
      <w:r>
        <w:rPr>
          <w:lang w:val="en-GB"/>
        </w:rPr>
        <w:t xml:space="preserve">In 5G-NR, slot is not only a time unit, but also a scheduling unit. </w:t>
      </w:r>
      <w:r w:rsidR="000725C4">
        <w:rPr>
          <w:lang w:val="en-GB"/>
        </w:rPr>
        <w:t xml:space="preserve">In Rel.15, per slot scheduling was designed first and mini-slot scheduling was added later for </w:t>
      </w:r>
      <w:proofErr w:type="gramStart"/>
      <w:r w:rsidR="000725C4">
        <w:rPr>
          <w:lang w:val="en-GB"/>
        </w:rPr>
        <w:t>URLLC</w:t>
      </w:r>
      <w:proofErr w:type="gramEnd"/>
      <w:r w:rsidR="000725C4">
        <w:rPr>
          <w:lang w:val="en-GB"/>
        </w:rPr>
        <w:t xml:space="preserve"> and slot-aggregation was added later for coverage extension. </w:t>
      </w:r>
      <w:r w:rsidR="00E359C8">
        <w:rPr>
          <w:lang w:val="en-GB"/>
        </w:rPr>
        <w:t xml:space="preserve">In 6GR, for simplicity of the design, it is preferred to support a more flexible time domain structure for </w:t>
      </w:r>
      <w:proofErr w:type="spellStart"/>
      <w:r w:rsidR="00E359C8">
        <w:rPr>
          <w:lang w:val="en-GB"/>
        </w:rPr>
        <w:t>PxSCH</w:t>
      </w:r>
      <w:proofErr w:type="spellEnd"/>
      <w:r w:rsidR="00E359C8">
        <w:rPr>
          <w:lang w:val="en-GB"/>
        </w:rPr>
        <w:t xml:space="preserve"> starting from the beginning. In other words, the </w:t>
      </w:r>
      <w:proofErr w:type="spellStart"/>
      <w:r w:rsidR="00E359C8">
        <w:rPr>
          <w:lang w:val="en-GB"/>
        </w:rPr>
        <w:t>PxSCH</w:t>
      </w:r>
      <w:proofErr w:type="spellEnd"/>
      <w:r w:rsidR="00E359C8">
        <w:rPr>
          <w:lang w:val="en-GB"/>
        </w:rPr>
        <w:t xml:space="preserve"> </w:t>
      </w:r>
      <w:r w:rsidR="00E359C8">
        <w:rPr>
          <w:lang w:val="en-GB"/>
        </w:rPr>
        <w:lastRenderedPageBreak/>
        <w:t>length can be more flexible (instead of restricted to be within a slot</w:t>
      </w:r>
      <w:r w:rsidR="008E26C6">
        <w:rPr>
          <w:lang w:val="en-GB"/>
        </w:rPr>
        <w:t xml:space="preserve">) and </w:t>
      </w:r>
      <w:proofErr w:type="spellStart"/>
      <w:r w:rsidR="008E26C6">
        <w:rPr>
          <w:lang w:val="en-GB"/>
        </w:rPr>
        <w:t>PxSCH</w:t>
      </w:r>
      <w:proofErr w:type="spellEnd"/>
      <w:r w:rsidR="008E26C6">
        <w:rPr>
          <w:lang w:val="en-GB"/>
        </w:rPr>
        <w:t xml:space="preserve"> can cross the slot boundary. This can help solving multiple problems.</w:t>
      </w:r>
    </w:p>
    <w:p w14:paraId="1DE96129" w14:textId="0F4CADBC" w:rsidR="008E26C6" w:rsidRDefault="00931373" w:rsidP="006011BA">
      <w:pPr>
        <w:rPr>
          <w:lang w:val="en-GB"/>
        </w:rPr>
      </w:pPr>
      <w:r w:rsidRPr="00931373">
        <w:rPr>
          <w:lang w:val="en-GB"/>
        </w:rPr>
        <w:t>C</w:t>
      </w:r>
      <w:r w:rsidR="003F5F28" w:rsidRPr="00931373">
        <w:rPr>
          <w:lang w:val="en-GB"/>
        </w:rPr>
        <w:t>urrently with a TDD pattern with S slots, the D</w:t>
      </w:r>
      <w:r w:rsidRPr="00931373">
        <w:rPr>
          <w:lang w:val="en-GB"/>
        </w:rPr>
        <w:t xml:space="preserve"> or U</w:t>
      </w:r>
      <w:r w:rsidR="003F5F28" w:rsidRPr="00931373">
        <w:rPr>
          <w:lang w:val="en-GB"/>
        </w:rPr>
        <w:t xml:space="preserve"> symbols in </w:t>
      </w:r>
      <w:r w:rsidR="00F84E70" w:rsidRPr="00931373">
        <w:rPr>
          <w:lang w:val="en-GB"/>
        </w:rPr>
        <w:t xml:space="preserve">the S slot are typically harder to use or have worse performance </w:t>
      </w:r>
      <w:r w:rsidRPr="00931373">
        <w:rPr>
          <w:lang w:val="en-GB"/>
        </w:rPr>
        <w:t xml:space="preserve">for data transmission </w:t>
      </w:r>
      <w:r w:rsidR="00F84E70" w:rsidRPr="00931373">
        <w:rPr>
          <w:lang w:val="en-GB"/>
        </w:rPr>
        <w:t xml:space="preserve">than D symbols </w:t>
      </w:r>
      <w:r w:rsidR="00B52081" w:rsidRPr="00931373">
        <w:rPr>
          <w:lang w:val="en-GB"/>
        </w:rPr>
        <w:t>in D slot</w:t>
      </w:r>
      <w:r w:rsidRPr="00931373">
        <w:rPr>
          <w:lang w:val="en-GB"/>
        </w:rPr>
        <w:t>s or U symbols in U slots</w:t>
      </w:r>
      <w:r w:rsidR="00B52081" w:rsidRPr="00931373">
        <w:rPr>
          <w:lang w:val="en-GB"/>
        </w:rPr>
        <w:t xml:space="preserve">, as the SLIV is typically shorter (larger DMRS overhead or lower DMRS density in time). </w:t>
      </w:r>
      <w:r w:rsidRPr="00931373">
        <w:rPr>
          <w:lang w:val="en-GB"/>
        </w:rPr>
        <w:t xml:space="preserve">If we allow </w:t>
      </w:r>
      <w:proofErr w:type="spellStart"/>
      <w:r w:rsidRPr="00931373">
        <w:rPr>
          <w:lang w:val="en-GB"/>
        </w:rPr>
        <w:t>PxSCH</w:t>
      </w:r>
      <w:proofErr w:type="spellEnd"/>
      <w:r w:rsidRPr="00931373">
        <w:rPr>
          <w:lang w:val="en-GB"/>
        </w:rPr>
        <w:t xml:space="preserve"> to cross slot boundary, we </w:t>
      </w:r>
      <w:r w:rsidR="00295650">
        <w:rPr>
          <w:lang w:val="en-GB"/>
        </w:rPr>
        <w:t xml:space="preserve">can merge </w:t>
      </w:r>
      <w:r w:rsidRPr="00931373">
        <w:rPr>
          <w:lang w:val="en-GB"/>
        </w:rPr>
        <w:t xml:space="preserve">the D symbols in S slot </w:t>
      </w:r>
      <w:r w:rsidR="00295650">
        <w:rPr>
          <w:lang w:val="en-GB"/>
        </w:rPr>
        <w:t>with previous D symbols in D slot and merge U symbols in S slot with later U symbols in U slots and share DMRS</w:t>
      </w:r>
      <w:r w:rsidR="00E82802">
        <w:rPr>
          <w:lang w:val="en-GB"/>
        </w:rPr>
        <w:t xml:space="preserve"> to </w:t>
      </w:r>
      <w:r w:rsidR="00A9689F">
        <w:rPr>
          <w:lang w:val="en-GB"/>
        </w:rPr>
        <w:t>achieve</w:t>
      </w:r>
      <w:r w:rsidR="00E82802">
        <w:rPr>
          <w:lang w:val="en-GB"/>
        </w:rPr>
        <w:t xml:space="preserve"> better performance.</w:t>
      </w:r>
    </w:p>
    <w:p w14:paraId="3F5CFECE" w14:textId="2AFD34ED" w:rsidR="00E82802" w:rsidRPr="00931373" w:rsidRDefault="0008005B" w:rsidP="006011BA">
      <w:pPr>
        <w:rPr>
          <w:lang w:val="en-GB"/>
        </w:rPr>
      </w:pPr>
      <w:r>
        <w:rPr>
          <w:lang w:val="en-GB"/>
        </w:rPr>
        <w:t xml:space="preserve">UL coverage is always a problem in </w:t>
      </w:r>
      <w:r w:rsidR="009A4E81">
        <w:rPr>
          <w:lang w:val="en-GB"/>
        </w:rPr>
        <w:t xml:space="preserve">5G-NR. Previously slot-aggregation was used to provide better coverage, but it was an </w:t>
      </w:r>
      <w:proofErr w:type="spellStart"/>
      <w:r w:rsidR="009A4E81">
        <w:rPr>
          <w:lang w:val="en-GB"/>
        </w:rPr>
        <w:t>after thought</w:t>
      </w:r>
      <w:proofErr w:type="spellEnd"/>
      <w:r w:rsidR="003478BD">
        <w:rPr>
          <w:lang w:val="en-GB"/>
        </w:rPr>
        <w:t xml:space="preserve">. In 6GR, if we </w:t>
      </w:r>
      <w:proofErr w:type="gramStart"/>
      <w:r w:rsidR="003478BD">
        <w:rPr>
          <w:lang w:val="en-GB"/>
        </w:rPr>
        <w:t>allows</w:t>
      </w:r>
      <w:proofErr w:type="gramEnd"/>
      <w:r w:rsidR="003478BD">
        <w:rPr>
          <w:lang w:val="en-GB"/>
        </w:rPr>
        <w:t xml:space="preserve"> PUSCH to cross slot boundary, we can natively support larger UL coverage by allowing a PUSCH to transmit over longer </w:t>
      </w:r>
      <w:proofErr w:type="gramStart"/>
      <w:r w:rsidR="003478BD">
        <w:rPr>
          <w:lang w:val="en-GB"/>
        </w:rPr>
        <w:t>period of time</w:t>
      </w:r>
      <w:proofErr w:type="gramEnd"/>
      <w:r w:rsidR="00320109">
        <w:rPr>
          <w:lang w:val="en-GB"/>
        </w:rPr>
        <w:t xml:space="preserve"> with simplification is transmitter and receiver processing and </w:t>
      </w:r>
      <w:r w:rsidR="00DB5C79">
        <w:rPr>
          <w:lang w:val="en-GB"/>
        </w:rPr>
        <w:t>DMRS overhead reduction.</w:t>
      </w:r>
    </w:p>
    <w:p w14:paraId="6107F012" w14:textId="3E9E9A25" w:rsidR="00282387" w:rsidRDefault="00B85A2E" w:rsidP="006011BA">
      <w:pPr>
        <w:pStyle w:val="proposal"/>
      </w:pPr>
      <w:bookmarkStart w:id="17" w:name="p11longslive"/>
      <w:r w:rsidRPr="00D87ADE">
        <w:t xml:space="preserve">Proposal </w:t>
      </w:r>
      <w:r w:rsidR="008C5C08" w:rsidRPr="00D87ADE">
        <w:fldChar w:fldCharType="begin"/>
      </w:r>
      <w:r w:rsidR="008C5C08" w:rsidRPr="00D87ADE">
        <w:instrText xml:space="preserve"> seq prop </w:instrText>
      </w:r>
      <w:r w:rsidR="008C5C08" w:rsidRPr="00D87ADE">
        <w:fldChar w:fldCharType="separate"/>
      </w:r>
      <w:r w:rsidR="00161697">
        <w:rPr>
          <w:noProof/>
        </w:rPr>
        <w:t>11</w:t>
      </w:r>
      <w:r w:rsidR="008C5C08" w:rsidRPr="00D87ADE">
        <w:fldChar w:fldCharType="end"/>
      </w:r>
      <w:r>
        <w:t xml:space="preserve">. For 6GR, </w:t>
      </w:r>
      <w:r w:rsidR="00D167C4">
        <w:t>consider</w:t>
      </w:r>
      <w:r w:rsidR="00FA0670">
        <w:t xml:space="preserve"> allowing </w:t>
      </w:r>
      <w:proofErr w:type="spellStart"/>
      <w:r w:rsidR="00D167C4">
        <w:t>PxSCH</w:t>
      </w:r>
      <w:proofErr w:type="spellEnd"/>
      <w:r w:rsidR="00D167C4">
        <w:t xml:space="preserve"> to cross slot boundaries</w:t>
      </w:r>
      <w:r w:rsidR="009F005F">
        <w:t>.</w:t>
      </w:r>
      <w:r w:rsidR="00DB5C79">
        <w:t xml:space="preserve"> </w:t>
      </w:r>
    </w:p>
    <w:p w14:paraId="41C5C1AC" w14:textId="3D64D9E5" w:rsidR="006440A9" w:rsidRPr="006440A9" w:rsidRDefault="00DB5C79" w:rsidP="00282387">
      <w:pPr>
        <w:pStyle w:val="proposal"/>
        <w:numPr>
          <w:ilvl w:val="0"/>
          <w:numId w:val="28"/>
        </w:numPr>
      </w:pPr>
      <w:r>
        <w:t xml:space="preserve">Both mini-slot </w:t>
      </w:r>
      <w:proofErr w:type="spellStart"/>
      <w:r>
        <w:t>PxSCH</w:t>
      </w:r>
      <w:proofErr w:type="spellEnd"/>
      <w:r>
        <w:t xml:space="preserve"> and long </w:t>
      </w:r>
      <w:proofErr w:type="spellStart"/>
      <w:r>
        <w:t>PxSCH</w:t>
      </w:r>
      <w:proofErr w:type="spellEnd"/>
      <w:r>
        <w:t xml:space="preserve"> </w:t>
      </w:r>
      <w:r w:rsidR="00AB7CDC">
        <w:t xml:space="preserve">are </w:t>
      </w:r>
      <w:r>
        <w:t>supported</w:t>
      </w:r>
      <w:r w:rsidR="000461F1">
        <w:t xml:space="preserve"> </w:t>
      </w:r>
    </w:p>
    <w:bookmarkEnd w:id="17"/>
    <w:p w14:paraId="5C3F1E50" w14:textId="77777777" w:rsidR="00B85A2E" w:rsidRPr="002433A2" w:rsidRDefault="00B85A2E" w:rsidP="006011BA">
      <w:pPr>
        <w:rPr>
          <w:lang w:val="en-GB"/>
        </w:rPr>
      </w:pPr>
    </w:p>
    <w:p w14:paraId="2B80C5DC" w14:textId="44E304CF" w:rsidR="004A2F22" w:rsidRDefault="004A2F22" w:rsidP="005B2A92">
      <w:pPr>
        <w:pStyle w:val="Heading2"/>
      </w:pPr>
      <w:r>
        <w:t xml:space="preserve">Dynamic TDD and </w:t>
      </w:r>
      <w:r w:rsidR="002654B9">
        <w:t xml:space="preserve">network side </w:t>
      </w:r>
      <w:r>
        <w:t>SBFD</w:t>
      </w:r>
    </w:p>
    <w:p w14:paraId="74462685" w14:textId="6C8576FE" w:rsidR="00132D0D" w:rsidRDefault="00DA2659" w:rsidP="006011BA">
      <w:pPr>
        <w:rPr>
          <w:lang w:val="en-GB"/>
        </w:rPr>
      </w:pPr>
      <w:r>
        <w:rPr>
          <w:lang w:val="en-GB"/>
        </w:rPr>
        <w:t xml:space="preserve">In 5G-NR, dynamic TDD was introduced in the first release to solve the problem of efficient system resource utilization </w:t>
      </w:r>
      <w:r w:rsidR="00F92A64">
        <w:rPr>
          <w:lang w:val="en-GB"/>
        </w:rPr>
        <w:t xml:space="preserve">with time varying DL/UL traffic need, and SBFD (at </w:t>
      </w:r>
      <w:proofErr w:type="spellStart"/>
      <w:r w:rsidR="00F92A64">
        <w:rPr>
          <w:lang w:val="en-GB"/>
        </w:rPr>
        <w:t>gNB</w:t>
      </w:r>
      <w:proofErr w:type="spellEnd"/>
      <w:r w:rsidR="00F92A64">
        <w:rPr>
          <w:lang w:val="en-GB"/>
        </w:rPr>
        <w:t xml:space="preserve"> side) was introduced in later releases to </w:t>
      </w:r>
      <w:r w:rsidR="00A5643D">
        <w:rPr>
          <w:lang w:val="en-GB"/>
        </w:rPr>
        <w:t xml:space="preserve">improve UL link budget. Both </w:t>
      </w:r>
      <w:r w:rsidR="002B74A3">
        <w:rPr>
          <w:lang w:val="en-GB"/>
        </w:rPr>
        <w:t xml:space="preserve">designs were introduced to address </w:t>
      </w:r>
      <w:r w:rsidR="00CA50BC">
        <w:rPr>
          <w:lang w:val="en-GB"/>
        </w:rPr>
        <w:t xml:space="preserve">real </w:t>
      </w:r>
      <w:r w:rsidR="002B74A3">
        <w:rPr>
          <w:lang w:val="en-GB"/>
        </w:rPr>
        <w:t xml:space="preserve">issues </w:t>
      </w:r>
      <w:r w:rsidR="00F85F84">
        <w:rPr>
          <w:lang w:val="en-GB"/>
        </w:rPr>
        <w:t>in network deployments.</w:t>
      </w:r>
      <w:r w:rsidR="00D443BE">
        <w:rPr>
          <w:lang w:val="en-GB"/>
        </w:rPr>
        <w:t xml:space="preserve"> The features are well optimized with complicated supporting mechanisms. </w:t>
      </w:r>
    </w:p>
    <w:p w14:paraId="55A7CF27" w14:textId="4DD06869" w:rsidR="006B4383" w:rsidRDefault="00132D0D" w:rsidP="006011BA">
      <w:pPr>
        <w:rPr>
          <w:lang w:val="en-GB"/>
        </w:rPr>
      </w:pPr>
      <w:r>
        <w:rPr>
          <w:lang w:val="en-GB"/>
        </w:rPr>
        <w:t xml:space="preserve">For 6G, the same network deployment issues </w:t>
      </w:r>
      <w:r w:rsidR="00F66951">
        <w:rPr>
          <w:lang w:val="en-GB"/>
        </w:rPr>
        <w:t>exist, and</w:t>
      </w:r>
      <w:r w:rsidR="007C41E0">
        <w:rPr>
          <w:lang w:val="en-GB"/>
        </w:rPr>
        <w:t xml:space="preserve"> we do expect </w:t>
      </w:r>
      <w:r w:rsidR="003B1905">
        <w:rPr>
          <w:lang w:val="en-GB"/>
        </w:rPr>
        <w:t xml:space="preserve">6GR to </w:t>
      </w:r>
      <w:r w:rsidR="005C2810">
        <w:rPr>
          <w:lang w:val="en-GB"/>
        </w:rPr>
        <w:t xml:space="preserve">continue </w:t>
      </w:r>
      <w:r w:rsidR="003B1905">
        <w:rPr>
          <w:lang w:val="en-GB"/>
        </w:rPr>
        <w:t>support</w:t>
      </w:r>
      <w:r w:rsidR="005C2810">
        <w:rPr>
          <w:lang w:val="en-GB"/>
        </w:rPr>
        <w:t>ing</w:t>
      </w:r>
      <w:r w:rsidR="003B1905">
        <w:rPr>
          <w:lang w:val="en-GB"/>
        </w:rPr>
        <w:t xml:space="preserve"> these features.</w:t>
      </w:r>
      <w:r w:rsidR="00F66951">
        <w:rPr>
          <w:lang w:val="en-GB"/>
        </w:rPr>
        <w:t xml:space="preserve"> However, the focus of the</w:t>
      </w:r>
      <w:r w:rsidR="00263208">
        <w:rPr>
          <w:lang w:val="en-GB"/>
        </w:rPr>
        <w:t xml:space="preserve"> design for the</w:t>
      </w:r>
      <w:r w:rsidR="00F66951">
        <w:rPr>
          <w:lang w:val="en-GB"/>
        </w:rPr>
        <w:t xml:space="preserve"> 6G version of </w:t>
      </w:r>
      <w:r w:rsidR="00263208">
        <w:rPr>
          <w:lang w:val="en-GB"/>
        </w:rPr>
        <w:t xml:space="preserve">dynamic TDD and network side SBFD need to be not only performance </w:t>
      </w:r>
      <w:proofErr w:type="gramStart"/>
      <w:r w:rsidR="00263208">
        <w:rPr>
          <w:lang w:val="en-GB"/>
        </w:rPr>
        <w:t>optimization, but</w:t>
      </w:r>
      <w:proofErr w:type="gramEnd"/>
      <w:r w:rsidR="00263208">
        <w:rPr>
          <w:lang w:val="en-GB"/>
        </w:rPr>
        <w:t xml:space="preserve"> also ease of use</w:t>
      </w:r>
      <w:r w:rsidR="00694D69">
        <w:rPr>
          <w:lang w:val="en-GB"/>
        </w:rPr>
        <w:t xml:space="preserve"> and low system overhead.</w:t>
      </w:r>
    </w:p>
    <w:p w14:paraId="4A6D89F9" w14:textId="1BC2AB87" w:rsidR="0054500F" w:rsidRDefault="0054500F" w:rsidP="006011BA">
      <w:pPr>
        <w:rPr>
          <w:lang w:val="en-GB"/>
        </w:rPr>
      </w:pPr>
      <w:r>
        <w:rPr>
          <w:lang w:val="en-GB"/>
        </w:rPr>
        <w:t>For 5G-NR dynamic TDD, a lot of effort was spent on making GC-PDCCH work</w:t>
      </w:r>
      <w:r w:rsidR="00BA2CA2">
        <w:rPr>
          <w:lang w:val="en-GB"/>
        </w:rPr>
        <w:t xml:space="preserve">. However, GC-PDCCH transmission is a system overhead and GC-PDCCH monitoring </w:t>
      </w:r>
      <w:r w:rsidR="001B2E71">
        <w:rPr>
          <w:lang w:val="en-GB"/>
        </w:rPr>
        <w:t>involved higher UE power consumption. For macro deployments</w:t>
      </w:r>
      <w:r w:rsidR="005B2019">
        <w:rPr>
          <w:lang w:val="en-GB"/>
        </w:rPr>
        <w:t xml:space="preserve"> at least, the complexity of managing a dynamic TDD system is </w:t>
      </w:r>
      <w:r w:rsidR="0027269B">
        <w:rPr>
          <w:lang w:val="en-GB"/>
        </w:rPr>
        <w:t>too high for operators as well. In 6GR, at least for the first release, we expect dynamic TDD to be deployed for hot spot use case only, where the CLI issue is limited</w:t>
      </w:r>
      <w:r w:rsidR="008A3B30">
        <w:rPr>
          <w:lang w:val="en-GB"/>
        </w:rPr>
        <w:t xml:space="preserve">, and we need to make sure the design is simple enough </w:t>
      </w:r>
      <w:r w:rsidR="00603A88">
        <w:rPr>
          <w:lang w:val="en-GB"/>
        </w:rPr>
        <w:t xml:space="preserve">while </w:t>
      </w:r>
      <w:r w:rsidR="00792831">
        <w:rPr>
          <w:lang w:val="en-GB"/>
        </w:rPr>
        <w:t>achiev</w:t>
      </w:r>
      <w:r w:rsidR="00603A88">
        <w:rPr>
          <w:lang w:val="en-GB"/>
        </w:rPr>
        <w:t>ing</w:t>
      </w:r>
      <w:r w:rsidR="00792831">
        <w:rPr>
          <w:lang w:val="en-GB"/>
        </w:rPr>
        <w:t xml:space="preserve"> most of the</w:t>
      </w:r>
      <w:r w:rsidR="00603A88">
        <w:rPr>
          <w:lang w:val="en-GB"/>
        </w:rPr>
        <w:t xml:space="preserve"> promised</w:t>
      </w:r>
      <w:r w:rsidR="00792831">
        <w:rPr>
          <w:lang w:val="en-GB"/>
        </w:rPr>
        <w:t xml:space="preserve"> benefit</w:t>
      </w:r>
      <w:r w:rsidR="00603A88">
        <w:rPr>
          <w:lang w:val="en-GB"/>
        </w:rPr>
        <w:t>s</w:t>
      </w:r>
      <w:r w:rsidR="00792831">
        <w:rPr>
          <w:lang w:val="en-GB"/>
        </w:rPr>
        <w:t xml:space="preserve"> with minimum spec and implementation effort.</w:t>
      </w:r>
    </w:p>
    <w:p w14:paraId="2C11F238" w14:textId="3E9F74A0" w:rsidR="00694D69" w:rsidRDefault="00694D69" w:rsidP="006011BA">
      <w:pPr>
        <w:pStyle w:val="proposal"/>
      </w:pPr>
      <w:bookmarkStart w:id="18" w:name="p12dtdd"/>
      <w:r w:rsidRPr="00D87ADE">
        <w:t xml:space="preserve">Proposal </w:t>
      </w:r>
      <w:r w:rsidRPr="00D87ADE">
        <w:fldChar w:fldCharType="begin"/>
      </w:r>
      <w:r w:rsidRPr="00D87ADE">
        <w:instrText xml:space="preserve"> seq prop </w:instrText>
      </w:r>
      <w:r w:rsidRPr="00D87ADE">
        <w:fldChar w:fldCharType="separate"/>
      </w:r>
      <w:r w:rsidR="00161697">
        <w:rPr>
          <w:noProof/>
        </w:rPr>
        <w:t>12</w:t>
      </w:r>
      <w:r w:rsidRPr="00D87ADE">
        <w:fldChar w:fldCharType="end"/>
      </w:r>
      <w:r>
        <w:t xml:space="preserve">. In 6GR, </w:t>
      </w:r>
      <w:r w:rsidR="00DE6329">
        <w:t xml:space="preserve">simplified version of </w:t>
      </w:r>
      <w:r>
        <w:t xml:space="preserve">dynamic TDD is supported in the first release, </w:t>
      </w:r>
      <w:r w:rsidR="0041786E">
        <w:t>without dynamic SFI transmission and monitoring</w:t>
      </w:r>
      <w:r w:rsidR="00237348">
        <w:t>.</w:t>
      </w:r>
    </w:p>
    <w:p w14:paraId="00743A00" w14:textId="458200BF" w:rsidR="001A7CEF" w:rsidRPr="001A7CEF" w:rsidRDefault="001A7CEF" w:rsidP="006011BA">
      <w:pPr>
        <w:pStyle w:val="proposal"/>
        <w:numPr>
          <w:ilvl w:val="0"/>
          <w:numId w:val="14"/>
        </w:numPr>
      </w:pPr>
      <w:r>
        <w:t>For flexible symbol configured by RRC, UE will simply follow</w:t>
      </w:r>
      <w:r w:rsidR="003E580A">
        <w:t xml:space="preserve"> dynamic</w:t>
      </w:r>
      <w:r>
        <w:t xml:space="preserve"> grants to either transmit or receive</w:t>
      </w:r>
    </w:p>
    <w:bookmarkEnd w:id="18"/>
    <w:p w14:paraId="2CC65AC7" w14:textId="77777777" w:rsidR="00DB46E2" w:rsidRDefault="00DB46E2" w:rsidP="006011BA"/>
    <w:p w14:paraId="2CB51664" w14:textId="12F3E509" w:rsidR="00164F27" w:rsidRPr="00DB46E2" w:rsidRDefault="00164F27" w:rsidP="006011BA">
      <w:r>
        <w:t xml:space="preserve">The 5G-NR </w:t>
      </w:r>
      <w:r w:rsidR="004E70AD">
        <w:t>adv. duplexing design, i.e., network side</w:t>
      </w:r>
      <w:r>
        <w:t xml:space="preserve"> SBFD was introduced to mainly solve the problem of UL coverage for TDD system</w:t>
      </w:r>
      <w:r w:rsidR="00BD62BA">
        <w:t xml:space="preserve"> and to reduce the latency</w:t>
      </w:r>
      <w:r w:rsidR="003475EC">
        <w:t xml:space="preserve">. Semi-static SBFD is the first version introduced to </w:t>
      </w:r>
      <w:r w:rsidR="009479BA">
        <w:t xml:space="preserve">control </w:t>
      </w:r>
      <w:proofErr w:type="gramStart"/>
      <w:r w:rsidR="009479BA">
        <w:t>the interference</w:t>
      </w:r>
      <w:proofErr w:type="gramEnd"/>
      <w:r w:rsidR="009479BA">
        <w:t xml:space="preserve"> </w:t>
      </w:r>
      <w:r w:rsidR="003475EC">
        <w:t xml:space="preserve">avoid </w:t>
      </w:r>
      <w:r w:rsidR="00D2271A">
        <w:t xml:space="preserve">dynamic CLI issue. </w:t>
      </w:r>
      <w:r w:rsidR="00F70911">
        <w:t xml:space="preserve">For </w:t>
      </w:r>
      <w:r w:rsidR="00F40D65">
        <w:t>the</w:t>
      </w:r>
      <w:r w:rsidR="00F70911">
        <w:t xml:space="preserve"> new 6G </w:t>
      </w:r>
      <w:r w:rsidR="00F40D65">
        <w:t>spectrum</w:t>
      </w:r>
      <w:r w:rsidR="00F70911">
        <w:t xml:space="preserve"> (e.g. FR3 band)</w:t>
      </w:r>
      <w:r w:rsidR="00F40D65">
        <w:t>, SBFD</w:t>
      </w:r>
      <w:r w:rsidR="00F70911">
        <w:t xml:space="preserve"> </w:t>
      </w:r>
      <w:r w:rsidR="00853AB2">
        <w:t xml:space="preserve">would enable green </w:t>
      </w:r>
      <w:r w:rsidR="005A2453">
        <w:t>field</w:t>
      </w:r>
      <w:r w:rsidR="00853AB2">
        <w:t xml:space="preserve"> deployment </w:t>
      </w:r>
      <w:r w:rsidR="008347CD">
        <w:t>that</w:t>
      </w:r>
      <w:r w:rsidR="00DD6B17">
        <w:t xml:space="preserve"> </w:t>
      </w:r>
      <w:r w:rsidR="008347CD" w:rsidRPr="008347CD">
        <w:t xml:space="preserve">minimizes interference </w:t>
      </w:r>
      <w:r w:rsidR="00F860AF" w:rsidRPr="008347CD">
        <w:t>issues</w:t>
      </w:r>
      <w:r w:rsidR="008347CD" w:rsidRPr="008347CD">
        <w:t xml:space="preserve"> due to legacy</w:t>
      </w:r>
      <w:r w:rsidR="008347CD">
        <w:t xml:space="preserve"> </w:t>
      </w:r>
      <w:r w:rsidR="00205686">
        <w:t xml:space="preserve">TDD </w:t>
      </w:r>
      <w:r w:rsidR="008347CD">
        <w:t xml:space="preserve">coexistence. </w:t>
      </w:r>
      <w:r w:rsidR="00E457ED">
        <w:t xml:space="preserve">Compared to SBFD in FR1, SBFD operation in </w:t>
      </w:r>
      <w:r w:rsidR="006E1A25">
        <w:t xml:space="preserve">a </w:t>
      </w:r>
      <w:r w:rsidR="00E457ED">
        <w:t xml:space="preserve">new </w:t>
      </w:r>
      <w:r w:rsidR="002E1AC7">
        <w:t xml:space="preserve">6G </w:t>
      </w:r>
      <w:r w:rsidR="00E457ED">
        <w:t xml:space="preserve">band </w:t>
      </w:r>
      <w:r w:rsidR="00F70911">
        <w:t xml:space="preserve">would deliver </w:t>
      </w:r>
      <w:r w:rsidR="00F40D65">
        <w:t xml:space="preserve">necessary UL coverage gain to combat the </w:t>
      </w:r>
      <w:r w:rsidR="009B22CB">
        <w:t xml:space="preserve">losses </w:t>
      </w:r>
      <w:r w:rsidR="009B22CB" w:rsidRPr="009B22CB">
        <w:t>at higher frequency</w:t>
      </w:r>
      <w:r w:rsidR="009B22CB">
        <w:t xml:space="preserve">. </w:t>
      </w:r>
    </w:p>
    <w:p w14:paraId="26CD48CC" w14:textId="4058401E" w:rsidR="00CE2389" w:rsidRPr="00DB46E2" w:rsidRDefault="009F0700" w:rsidP="006011BA">
      <w:r w:rsidRPr="009F0700">
        <w:lastRenderedPageBreak/>
        <w:t>Since</w:t>
      </w:r>
      <w:r w:rsidR="005D28AB">
        <w:t xml:space="preserve"> all UEs </w:t>
      </w:r>
      <w:r w:rsidRPr="009F0700">
        <w:t xml:space="preserve">in 6GR </w:t>
      </w:r>
      <w:r w:rsidR="005D28AB">
        <w:t xml:space="preserve">are </w:t>
      </w:r>
      <w:r>
        <w:t xml:space="preserve">expected to be </w:t>
      </w:r>
      <w:r w:rsidR="005D28AB">
        <w:t>SBFD-aware</w:t>
      </w:r>
      <w:r w:rsidR="00A91F32">
        <w:t xml:space="preserve"> from </w:t>
      </w:r>
      <w:r w:rsidRPr="009F0700">
        <w:t>the start, the</w:t>
      </w:r>
      <w:r w:rsidR="00CE2389">
        <w:t xml:space="preserve"> </w:t>
      </w:r>
      <w:r w:rsidR="00EA6F22">
        <w:t xml:space="preserve">SBFD </w:t>
      </w:r>
      <w:r w:rsidR="00CE2389">
        <w:t>symbol</w:t>
      </w:r>
      <w:r w:rsidR="005D28AB">
        <w:t xml:space="preserve"> type</w:t>
      </w:r>
      <w:r w:rsidR="00CE2389">
        <w:t xml:space="preserve"> </w:t>
      </w:r>
      <w:r w:rsidR="001F7AB9">
        <w:t>should</w:t>
      </w:r>
      <w:r w:rsidRPr="009F0700">
        <w:t xml:space="preserve"> </w:t>
      </w:r>
      <w:r w:rsidR="00DA4C8C">
        <w:t xml:space="preserve">natively </w:t>
      </w:r>
      <w:r w:rsidRPr="009F0700">
        <w:t>be included in</w:t>
      </w:r>
      <w:r w:rsidR="00EA6F22">
        <w:t xml:space="preserve"> the frame structure.</w:t>
      </w:r>
      <w:r w:rsidR="009F4F94">
        <w:t xml:space="preserve"> </w:t>
      </w:r>
      <w:r w:rsidR="00615C25">
        <w:t>And t</w:t>
      </w:r>
      <w:r w:rsidR="009F4F94">
        <w:t xml:space="preserve">he frame structure should support both TDD and SBFD </w:t>
      </w:r>
      <w:r w:rsidR="00537D85">
        <w:t>duplexing techniques</w:t>
      </w:r>
      <w:r w:rsidR="009F4F94">
        <w:t>.</w:t>
      </w:r>
    </w:p>
    <w:p w14:paraId="521D44DF" w14:textId="0BB20BA9" w:rsidR="00DB46E2" w:rsidRDefault="00DB46E2" w:rsidP="006011BA">
      <w:pPr>
        <w:pStyle w:val="proposal"/>
      </w:pPr>
      <w:bookmarkStart w:id="19" w:name="p13sbfd"/>
      <w:r w:rsidRPr="00D87ADE">
        <w:t xml:space="preserve">Proposal </w:t>
      </w:r>
      <w:r w:rsidRPr="00D87ADE">
        <w:fldChar w:fldCharType="begin"/>
      </w:r>
      <w:r w:rsidRPr="00D87ADE">
        <w:instrText xml:space="preserve"> seq prop </w:instrText>
      </w:r>
      <w:r w:rsidRPr="00D87ADE">
        <w:fldChar w:fldCharType="separate"/>
      </w:r>
      <w:r w:rsidR="00161697">
        <w:rPr>
          <w:noProof/>
        </w:rPr>
        <w:t>13</w:t>
      </w:r>
      <w:r w:rsidRPr="00D87ADE">
        <w:fldChar w:fldCharType="end"/>
      </w:r>
      <w:r>
        <w:t xml:space="preserve">. In 6GR, network side semi-static SBFD </w:t>
      </w:r>
      <w:r w:rsidR="00A4689F">
        <w:t xml:space="preserve">within </w:t>
      </w:r>
      <w:r w:rsidR="00CB71B5">
        <w:t>a</w:t>
      </w:r>
      <w:r w:rsidR="00A4689F">
        <w:t xml:space="preserve"> TDD carrier</w:t>
      </w:r>
      <w:r>
        <w:t xml:space="preserve"> is supported in the first release</w:t>
      </w:r>
      <w:r w:rsidR="00237348">
        <w:t>.</w:t>
      </w:r>
    </w:p>
    <w:p w14:paraId="3B22B11E" w14:textId="09FCA496" w:rsidR="00110434" w:rsidRPr="00110434" w:rsidRDefault="00110434" w:rsidP="00110434">
      <w:pPr>
        <w:pStyle w:val="proposal"/>
        <w:numPr>
          <w:ilvl w:val="0"/>
          <w:numId w:val="14"/>
        </w:numPr>
      </w:pPr>
      <w:r w:rsidRPr="00110434">
        <w:t xml:space="preserve">SBFD symbol type </w:t>
      </w:r>
      <w:r>
        <w:t>should</w:t>
      </w:r>
      <w:r w:rsidRPr="00110434">
        <w:t xml:space="preserve"> </w:t>
      </w:r>
      <w:r>
        <w:t xml:space="preserve">natively </w:t>
      </w:r>
      <w:r w:rsidRPr="00110434">
        <w:t>be included in the frame structure</w:t>
      </w:r>
      <w:r>
        <w:t>.</w:t>
      </w:r>
    </w:p>
    <w:bookmarkEnd w:id="19"/>
    <w:p w14:paraId="1AFCA9DB" w14:textId="77777777" w:rsidR="00694D69" w:rsidRDefault="00694D69" w:rsidP="006011BA"/>
    <w:p w14:paraId="1B34771A" w14:textId="5A7F0362" w:rsidR="006B62FB" w:rsidRDefault="00E62D3C" w:rsidP="006011BA">
      <w:r>
        <w:t xml:space="preserve">Even though both dynamic TDD and network side semi-static SBFD are supported, to avoid </w:t>
      </w:r>
      <w:r w:rsidR="006B62FB">
        <w:t>high spec effort and complicated design, at least for the first release, only one of them can be active in the same cell at the same time.</w:t>
      </w:r>
      <w:r w:rsidR="00404EF5">
        <w:t xml:space="preserve"> Functionality-wise, this should be enough in most cases, if we consider dynamic TDD to be useful for small cell</w:t>
      </w:r>
      <w:r w:rsidR="001B28AA">
        <w:t xml:space="preserve"> hot spot use case and semi-static SBFD for macro cell UL extension use case. </w:t>
      </w:r>
    </w:p>
    <w:p w14:paraId="76A2115B" w14:textId="1E3407F6" w:rsidR="0065264E" w:rsidRDefault="0065264E" w:rsidP="006011BA">
      <w:pPr>
        <w:pStyle w:val="proposal"/>
      </w:pPr>
      <w:bookmarkStart w:id="20" w:name="p14sbfd"/>
      <w:r w:rsidRPr="00D87ADE">
        <w:t xml:space="preserve">Proposal </w:t>
      </w:r>
      <w:r w:rsidRPr="00D87ADE">
        <w:fldChar w:fldCharType="begin"/>
      </w:r>
      <w:r w:rsidRPr="00D87ADE">
        <w:instrText xml:space="preserve"> seq prop </w:instrText>
      </w:r>
      <w:r w:rsidRPr="00D87ADE">
        <w:fldChar w:fldCharType="separate"/>
      </w:r>
      <w:r w:rsidR="00161697">
        <w:rPr>
          <w:noProof/>
        </w:rPr>
        <w:t>14</w:t>
      </w:r>
      <w:r w:rsidRPr="00D87ADE">
        <w:fldChar w:fldCharType="end"/>
      </w:r>
      <w:r>
        <w:t xml:space="preserve">. In 6GR, </w:t>
      </w:r>
      <w:r w:rsidR="00DE6329">
        <w:t xml:space="preserve">only one of </w:t>
      </w:r>
      <w:r>
        <w:t xml:space="preserve">dynamic TDD and </w:t>
      </w:r>
      <w:r w:rsidR="00DE6329">
        <w:t>network</w:t>
      </w:r>
      <w:r>
        <w:t xml:space="preserve"> side </w:t>
      </w:r>
      <w:r w:rsidR="00C15B94">
        <w:t xml:space="preserve">semi-static </w:t>
      </w:r>
      <w:r>
        <w:t xml:space="preserve">SBFD </w:t>
      </w:r>
      <w:r w:rsidR="00C15B94">
        <w:t>are</w:t>
      </w:r>
      <w:r>
        <w:t xml:space="preserve"> supported </w:t>
      </w:r>
      <w:r w:rsidR="009F005F">
        <w:t>at the same time in a cell.</w:t>
      </w:r>
    </w:p>
    <w:bookmarkEnd w:id="20"/>
    <w:p w14:paraId="2D226405" w14:textId="77777777" w:rsidR="009D7A48" w:rsidRPr="004A2F22" w:rsidRDefault="009D7A48" w:rsidP="006011BA">
      <w:pPr>
        <w:rPr>
          <w:lang w:val="en-GB"/>
        </w:rPr>
      </w:pPr>
    </w:p>
    <w:p w14:paraId="1CD870D7" w14:textId="587F6CE1" w:rsidR="009A3A70" w:rsidRPr="009A3A70" w:rsidRDefault="009A3A70" w:rsidP="006011BA">
      <w:pPr>
        <w:pStyle w:val="Heading1"/>
      </w:pPr>
      <w:r w:rsidRPr="009A3A70">
        <w:t>Conclusion</w:t>
      </w:r>
    </w:p>
    <w:p w14:paraId="10FBBA80" w14:textId="4BCB0E92" w:rsidR="00A005E3" w:rsidRDefault="00A005E3" w:rsidP="006011BA">
      <w:r>
        <w:t xml:space="preserve">For 6GR numerology and frame structure discussion, we </w:t>
      </w:r>
      <w:r w:rsidR="00533100">
        <w:t>would like to propose the following as design guidelines:</w:t>
      </w:r>
    </w:p>
    <w:p w14:paraId="707C2EF2" w14:textId="77777777" w:rsidR="00161697" w:rsidRDefault="00533100" w:rsidP="006011BA">
      <w:pPr>
        <w:pStyle w:val="proposal"/>
      </w:pPr>
      <w:r>
        <w:fldChar w:fldCharType="begin"/>
      </w:r>
      <w:r>
        <w:instrText xml:space="preserve"> REF p1 \h </w:instrText>
      </w:r>
      <w:r>
        <w:fldChar w:fldCharType="separate"/>
      </w:r>
      <w:r w:rsidR="00161697" w:rsidRPr="00D87ADE">
        <w:t xml:space="preserve">Proposal </w:t>
      </w:r>
      <w:r w:rsidR="00161697">
        <w:rPr>
          <w:noProof/>
        </w:rPr>
        <w:t>1</w:t>
      </w:r>
      <w:r w:rsidR="00161697">
        <w:t>. For 6GR frame structure and numerology discussion, lessons learned from 5G-NR designs and deployments should be considered.</w:t>
      </w:r>
    </w:p>
    <w:p w14:paraId="2F9B1C18" w14:textId="72B15871" w:rsidR="00493C82" w:rsidRDefault="00533100" w:rsidP="00493C82">
      <w:pPr>
        <w:pStyle w:val="proposal"/>
      </w:pPr>
      <w:r>
        <w:fldChar w:fldCharType="end"/>
      </w:r>
      <w:r w:rsidR="00493C82" w:rsidRPr="00D87ADE">
        <w:t xml:space="preserve">Proposal </w:t>
      </w:r>
      <w:r w:rsidR="00493C82" w:rsidRPr="00D87ADE">
        <w:fldChar w:fldCharType="begin"/>
      </w:r>
      <w:r w:rsidR="00493C82" w:rsidRPr="00D87ADE">
        <w:instrText xml:space="preserve"> seq prop </w:instrText>
      </w:r>
      <w:r w:rsidR="00493C82" w:rsidRPr="00D87ADE">
        <w:fldChar w:fldCharType="separate"/>
      </w:r>
      <w:r w:rsidR="00161697">
        <w:rPr>
          <w:noProof/>
        </w:rPr>
        <w:t>15</w:t>
      </w:r>
      <w:r w:rsidR="00493C82" w:rsidRPr="00D87ADE">
        <w:fldChar w:fldCharType="end"/>
      </w:r>
      <w:r w:rsidR="00493C82">
        <w:t>. For 6GR frame structure and numerology discussion, MRSS with 5G-NR and convenience of deployments are important design considerations in conjunction with robustness to Doppler, DS, latency and implementation efficiency.</w:t>
      </w:r>
    </w:p>
    <w:p w14:paraId="7CB33354" w14:textId="6C918F32" w:rsidR="00533100" w:rsidRDefault="00533100" w:rsidP="00493C82">
      <w:pPr>
        <w:pStyle w:val="proposal"/>
      </w:pPr>
    </w:p>
    <w:p w14:paraId="7FB8CF2C" w14:textId="16FCDA1F" w:rsidR="009A3A70" w:rsidRDefault="00520A81" w:rsidP="006011BA">
      <w:r>
        <w:t>For 6GR numerology, we have the following proposals</w:t>
      </w:r>
      <w:r w:rsidR="0018455C">
        <w:t xml:space="preserve"> and observations</w:t>
      </w:r>
      <w:r>
        <w:t>:</w:t>
      </w:r>
    </w:p>
    <w:p w14:paraId="0FCAD491" w14:textId="77777777" w:rsidR="00161697" w:rsidRDefault="0018455C" w:rsidP="006011BA">
      <w:pPr>
        <w:pStyle w:val="proposal"/>
      </w:pPr>
      <w:r>
        <w:fldChar w:fldCharType="begin"/>
      </w:r>
      <w:r>
        <w:instrText xml:space="preserve"> REF p3scs \h </w:instrText>
      </w:r>
      <w:r>
        <w:fldChar w:fldCharType="separate"/>
      </w:r>
      <w:r w:rsidR="00161697" w:rsidRPr="00D87ADE">
        <w:t xml:space="preserve">Proposal </w:t>
      </w:r>
      <w:r w:rsidR="00161697">
        <w:rPr>
          <w:noProof/>
        </w:rPr>
        <w:t>3</w:t>
      </w:r>
      <w:r w:rsidR="00161697">
        <w:t xml:space="preserve">. For 6GR OFDM family of waveforms, subcarrier spacing of </w:t>
      </w:r>
      <m:oMath>
        <m:r>
          <m:rPr>
            <m:sty m:val="bi"/>
          </m:rPr>
          <w:rPr>
            <w:rFonts w:ascii="Cambria Math" w:hAnsi="Cambria Math"/>
          </w:rPr>
          <m:t>15×</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k</m:t>
            </m:r>
          </m:sup>
        </m:sSup>
      </m:oMath>
      <w:r w:rsidR="00161697">
        <w:t xml:space="preserve"> KHz (</w:t>
      </w:r>
      <m:oMath>
        <m:r>
          <m:rPr>
            <m:sty m:val="bi"/>
          </m:rPr>
          <w:rPr>
            <w:rFonts w:ascii="Cambria Math" w:hAnsi="Cambria Math"/>
          </w:rPr>
          <m:t>k=0,1,2,3</m:t>
        </m:r>
      </m:oMath>
      <w:r w:rsidR="00161697">
        <w:t>) is used for different bands/</w:t>
      </w:r>
      <w:proofErr w:type="spellStart"/>
      <w:r w:rsidR="00161697">
        <w:t>FRs.</w:t>
      </w:r>
      <w:proofErr w:type="spellEnd"/>
    </w:p>
    <w:p w14:paraId="15C361DB" w14:textId="77777777" w:rsidR="00161697" w:rsidRDefault="0018455C" w:rsidP="006011BA">
      <w:pPr>
        <w:pStyle w:val="proposal"/>
      </w:pPr>
      <w:r>
        <w:fldChar w:fldCharType="end"/>
      </w:r>
      <w:r w:rsidR="002A7AC0">
        <w:fldChar w:fldCharType="begin"/>
      </w:r>
      <w:r w:rsidR="002A7AC0">
        <w:instrText xml:space="preserve"> REF p4scs \h </w:instrText>
      </w:r>
      <w:r w:rsidR="002A7AC0">
        <w:fldChar w:fldCharType="separate"/>
      </w:r>
      <w:r w:rsidR="00161697" w:rsidRPr="00D87ADE">
        <w:t xml:space="preserve">Proposal </w:t>
      </w:r>
      <w:r w:rsidR="00161697">
        <w:rPr>
          <w:noProof/>
        </w:rPr>
        <w:t>4</w:t>
      </w:r>
      <w:r w:rsidR="00161697">
        <w:t>. For 6GR OFDM family of waveforms, the SCS supported should be decided by real deployment needs, not just to provide potential deployment flexibility without market support.</w:t>
      </w:r>
    </w:p>
    <w:p w14:paraId="038DBBD2" w14:textId="77777777" w:rsidR="00161697" w:rsidRPr="0091337D" w:rsidRDefault="00161697" w:rsidP="006011BA">
      <w:pPr>
        <w:pStyle w:val="proposal"/>
        <w:numPr>
          <w:ilvl w:val="0"/>
          <w:numId w:val="10"/>
        </w:numPr>
      </w:pPr>
      <w:r>
        <w:t>For existing 5G-NR band, the (</w:t>
      </w:r>
      <w:r w:rsidRPr="009C63DB">
        <w:t>non-SSB</w:t>
      </w:r>
      <w:r>
        <w:t>) SCS currently deployed for the 5G-NR should be supported for 6GR for MRSS purpose.</w:t>
      </w:r>
    </w:p>
    <w:p w14:paraId="6F6B0FAC" w14:textId="77777777" w:rsidR="00161697" w:rsidRPr="00B105B8" w:rsidRDefault="00161697" w:rsidP="006011BA">
      <w:pPr>
        <w:pStyle w:val="ListParagraph"/>
        <w:numPr>
          <w:ilvl w:val="0"/>
          <w:numId w:val="10"/>
        </w:numPr>
        <w:rPr>
          <w:b/>
          <w:bCs/>
        </w:rPr>
      </w:pPr>
      <w:r w:rsidRPr="00B105B8">
        <w:rPr>
          <w:b/>
          <w:bCs/>
        </w:rPr>
        <w:t xml:space="preserve">For </w:t>
      </w:r>
      <w:proofErr w:type="gramStart"/>
      <w:r w:rsidRPr="00B105B8">
        <w:rPr>
          <w:b/>
          <w:bCs/>
        </w:rPr>
        <w:t>new</w:t>
      </w:r>
      <w:proofErr w:type="gramEnd"/>
      <w:r w:rsidRPr="00B105B8">
        <w:rPr>
          <w:b/>
          <w:bCs/>
        </w:rPr>
        <w:t xml:space="preserve"> 6GR band, RAN1 strives to support single SCS per band only</w:t>
      </w:r>
      <w:r>
        <w:rPr>
          <w:b/>
          <w:bCs/>
        </w:rPr>
        <w:t>,</w:t>
      </w:r>
      <w:r w:rsidRPr="00B105B8">
        <w:rPr>
          <w:b/>
          <w:bCs/>
        </w:rPr>
        <w:t xml:space="preserve"> for </w:t>
      </w:r>
      <w:r>
        <w:rPr>
          <w:b/>
          <w:bCs/>
        </w:rPr>
        <w:t xml:space="preserve">the </w:t>
      </w:r>
      <w:r w:rsidRPr="00B105B8">
        <w:rPr>
          <w:b/>
          <w:bCs/>
        </w:rPr>
        <w:t xml:space="preserve">simplicity of the ecosystem. </w:t>
      </w:r>
    </w:p>
    <w:p w14:paraId="79453603" w14:textId="77777777" w:rsidR="00161697" w:rsidRPr="00B105B8" w:rsidRDefault="00161697" w:rsidP="006011BA">
      <w:pPr>
        <w:pStyle w:val="ListParagraph"/>
        <w:numPr>
          <w:ilvl w:val="0"/>
          <w:numId w:val="10"/>
        </w:numPr>
        <w:rPr>
          <w:b/>
          <w:bCs/>
        </w:rPr>
      </w:pPr>
      <w:r w:rsidRPr="00B105B8">
        <w:rPr>
          <w:b/>
          <w:bCs/>
        </w:rPr>
        <w:t xml:space="preserve">More than one SCS per band </w:t>
      </w:r>
      <w:r>
        <w:rPr>
          <w:b/>
          <w:bCs/>
        </w:rPr>
        <w:t>can be</w:t>
      </w:r>
      <w:r w:rsidRPr="00B105B8">
        <w:rPr>
          <w:b/>
          <w:bCs/>
        </w:rPr>
        <w:t xml:space="preserve"> supported </w:t>
      </w:r>
      <w:r>
        <w:rPr>
          <w:b/>
          <w:bCs/>
        </w:rPr>
        <w:t>with</w:t>
      </w:r>
      <w:r w:rsidRPr="00B105B8">
        <w:rPr>
          <w:b/>
          <w:bCs/>
        </w:rPr>
        <w:t xml:space="preserve"> strong </w:t>
      </w:r>
      <w:r w:rsidRPr="006C72B9">
        <w:rPr>
          <w:b/>
          <w:bCs/>
        </w:rPr>
        <w:t xml:space="preserve">technical </w:t>
      </w:r>
      <w:r>
        <w:rPr>
          <w:b/>
          <w:bCs/>
        </w:rPr>
        <w:t>backing</w:t>
      </w:r>
      <w:r w:rsidRPr="00B105B8">
        <w:rPr>
          <w:b/>
          <w:bCs/>
        </w:rPr>
        <w:t>.</w:t>
      </w:r>
    </w:p>
    <w:p w14:paraId="6F360D18" w14:textId="77777777" w:rsidR="00161697" w:rsidRPr="00B105B8" w:rsidRDefault="00161697" w:rsidP="006011BA">
      <w:pPr>
        <w:pStyle w:val="ListParagraph"/>
        <w:numPr>
          <w:ilvl w:val="0"/>
          <w:numId w:val="10"/>
        </w:numPr>
        <w:rPr>
          <w:b/>
          <w:bCs/>
        </w:rPr>
      </w:pPr>
      <w:r w:rsidRPr="00B105B8">
        <w:rPr>
          <w:b/>
          <w:bCs/>
        </w:rPr>
        <w:t>RAN1 strives to use the same SCS for SSB and corresponding DL BWP in a band.</w:t>
      </w:r>
    </w:p>
    <w:p w14:paraId="07A1433D" w14:textId="77777777" w:rsidR="00161697" w:rsidRPr="00B105B8" w:rsidRDefault="00161697" w:rsidP="006011BA">
      <w:pPr>
        <w:pStyle w:val="ListParagraph"/>
        <w:numPr>
          <w:ilvl w:val="0"/>
          <w:numId w:val="10"/>
        </w:numPr>
        <w:rPr>
          <w:b/>
          <w:bCs/>
        </w:rPr>
      </w:pPr>
      <w:r w:rsidRPr="00B105B8">
        <w:rPr>
          <w:b/>
          <w:bCs/>
        </w:rPr>
        <w:t>For 6GR 60KHz carrier, only NCP is supported.</w:t>
      </w:r>
    </w:p>
    <w:p w14:paraId="189BBA33" w14:textId="77777777" w:rsidR="00161697" w:rsidRDefault="002A7AC0" w:rsidP="006011BA">
      <w:pPr>
        <w:pStyle w:val="proposal"/>
      </w:pPr>
      <w:r>
        <w:fldChar w:fldCharType="end"/>
      </w:r>
      <w:r w:rsidR="0018455C">
        <w:fldChar w:fldCharType="begin"/>
      </w:r>
      <w:r w:rsidR="0018455C">
        <w:instrText xml:space="preserve"> REF p5ulshift \h </w:instrText>
      </w:r>
      <w:r w:rsidR="0018455C">
        <w:fldChar w:fldCharType="separate"/>
      </w:r>
      <w:r w:rsidR="00161697" w:rsidRPr="00D87ADE">
        <w:t xml:space="preserve">Proposal </w:t>
      </w:r>
      <w:r w:rsidR="00161697">
        <w:rPr>
          <w:noProof/>
        </w:rPr>
        <w:t>5</w:t>
      </w:r>
      <w:r w:rsidR="00161697">
        <w:t>. For 6GR UL, half SCS shift for UL is not supported.</w:t>
      </w:r>
    </w:p>
    <w:p w14:paraId="05658B92" w14:textId="77777777" w:rsidR="00161697" w:rsidRDefault="0018455C" w:rsidP="006011BA">
      <w:pPr>
        <w:pStyle w:val="proposal"/>
      </w:pPr>
      <w:r>
        <w:fldChar w:fldCharType="end"/>
      </w:r>
      <w:r>
        <w:fldChar w:fldCharType="begin"/>
      </w:r>
      <w:r>
        <w:instrText xml:space="preserve"> REF p6fft \h </w:instrText>
      </w:r>
      <w:r>
        <w:fldChar w:fldCharType="separate"/>
      </w:r>
      <w:r w:rsidR="00161697" w:rsidRPr="00D87ADE">
        <w:t xml:space="preserve">Proposal </w:t>
      </w:r>
      <w:r w:rsidR="00161697">
        <w:rPr>
          <w:noProof/>
        </w:rPr>
        <w:t>6</w:t>
      </w:r>
      <w:r w:rsidR="00161697">
        <w:t>. For 6GR, maximum FFT size of at least 8K is assumed</w:t>
      </w:r>
    </w:p>
    <w:p w14:paraId="23A8207B" w14:textId="77777777" w:rsidR="00161697" w:rsidRDefault="00161697" w:rsidP="006011BA">
      <w:pPr>
        <w:pStyle w:val="proposal"/>
        <w:numPr>
          <w:ilvl w:val="0"/>
          <w:numId w:val="13"/>
        </w:numPr>
      </w:pPr>
      <w:r>
        <w:t>For 30KHz SCS, 200MHz maximum bandwidth is supported</w:t>
      </w:r>
    </w:p>
    <w:p w14:paraId="03F2CA41" w14:textId="77777777" w:rsidR="00161697" w:rsidRDefault="00161697" w:rsidP="006011BA">
      <w:pPr>
        <w:pStyle w:val="proposal"/>
        <w:numPr>
          <w:ilvl w:val="0"/>
          <w:numId w:val="13"/>
        </w:numPr>
      </w:pPr>
      <w:r>
        <w:t>For 60KHz SCS, 400MHz maximum bandwidth is supported</w:t>
      </w:r>
    </w:p>
    <w:p w14:paraId="1445E29A" w14:textId="77777777" w:rsidR="00161697" w:rsidRDefault="00161697" w:rsidP="006C72B9">
      <w:pPr>
        <w:pStyle w:val="proposal"/>
        <w:numPr>
          <w:ilvl w:val="0"/>
          <w:numId w:val="13"/>
        </w:numPr>
      </w:pPr>
      <w:r>
        <w:t>For 120KHz SCS, 800MHz maximum bandwidth is supported</w:t>
      </w:r>
    </w:p>
    <w:p w14:paraId="5812F041" w14:textId="77777777" w:rsidR="00161697" w:rsidRPr="00EC5AD3" w:rsidRDefault="00161697" w:rsidP="006C72B9">
      <w:pPr>
        <w:pStyle w:val="proposal"/>
        <w:numPr>
          <w:ilvl w:val="0"/>
          <w:numId w:val="13"/>
        </w:numPr>
        <w:rPr>
          <w:b w:val="0"/>
          <w:bCs w:val="0"/>
        </w:rPr>
      </w:pPr>
      <w:r w:rsidRPr="00EC5AD3">
        <w:lastRenderedPageBreak/>
        <w:t>FFS: 16K-FFT</w:t>
      </w:r>
    </w:p>
    <w:p w14:paraId="3F4C6D91" w14:textId="77777777" w:rsidR="00161697" w:rsidRDefault="0018455C" w:rsidP="00AB6B3B">
      <w:pPr>
        <w:pStyle w:val="proposal"/>
        <w:rPr>
          <w:rFonts w:eastAsia="Yu Gothic"/>
          <w:lang w:eastAsia="ja-JP"/>
        </w:rPr>
      </w:pPr>
      <w:r>
        <w:fldChar w:fldCharType="end"/>
      </w:r>
      <w:r>
        <w:fldChar w:fldCharType="begin"/>
      </w:r>
      <w:r>
        <w:instrText xml:space="preserve"> REF p7pdp \h </w:instrText>
      </w:r>
      <w:r>
        <w:fldChar w:fldCharType="separate"/>
      </w:r>
      <w:r w:rsidR="00161697">
        <w:t>Observation</w:t>
      </w:r>
      <w:r w:rsidR="00161697" w:rsidRPr="00D87ADE">
        <w:t xml:space="preserve"> </w:t>
      </w:r>
      <w:r w:rsidR="00161697">
        <w:rPr>
          <w:noProof/>
        </w:rPr>
        <w:t>7</w:t>
      </w:r>
      <w:r w:rsidR="00161697">
        <w:t xml:space="preserve">. For </w:t>
      </w:r>
      <w:r w:rsidR="00161697">
        <w:rPr>
          <w:rFonts w:eastAsia="Yu Gothic" w:hint="eastAsia"/>
          <w:lang w:eastAsia="ja-JP"/>
        </w:rPr>
        <w:t>m</w:t>
      </w:r>
      <w:r w:rsidR="00161697" w:rsidRPr="000D38B5">
        <w:t>idband (1-2.5GHz)</w:t>
      </w:r>
      <w:r w:rsidR="00161697">
        <w:rPr>
          <w:rFonts w:eastAsia="Yu Gothic" w:hint="eastAsia"/>
          <w:lang w:eastAsia="ja-JP"/>
        </w:rPr>
        <w:t>, both 30KHz SCS and 15KHz SCS are necessary.</w:t>
      </w:r>
    </w:p>
    <w:p w14:paraId="72142D36" w14:textId="77777777" w:rsidR="00161697" w:rsidRDefault="00161697" w:rsidP="00AB6B3B">
      <w:pPr>
        <w:pStyle w:val="proposal"/>
        <w:numPr>
          <w:ilvl w:val="0"/>
          <w:numId w:val="12"/>
        </w:numPr>
        <w:rPr>
          <w:rFonts w:eastAsia="Yu Gothic"/>
          <w:lang w:eastAsia="ja-JP"/>
        </w:rPr>
      </w:pPr>
      <w:r>
        <w:rPr>
          <w:rFonts w:eastAsia="Yu Gothic" w:hint="eastAsia"/>
          <w:lang w:eastAsia="ja-JP"/>
        </w:rPr>
        <w:t>For mid-band TDD, 30KHz SCS should be the only option.</w:t>
      </w:r>
    </w:p>
    <w:p w14:paraId="0B177325" w14:textId="77777777" w:rsidR="00161697" w:rsidRPr="00AA7457" w:rsidRDefault="00161697" w:rsidP="00AA7457">
      <w:pPr>
        <w:pStyle w:val="proposal"/>
        <w:numPr>
          <w:ilvl w:val="0"/>
          <w:numId w:val="12"/>
        </w:numPr>
        <w:rPr>
          <w:rFonts w:eastAsia="Yu Gothic"/>
          <w:lang w:eastAsia="ja-JP"/>
        </w:rPr>
      </w:pPr>
      <w:r>
        <w:rPr>
          <w:rFonts w:eastAsia="Yu Gothic" w:hint="eastAsia"/>
          <w:lang w:eastAsia="ja-JP"/>
        </w:rPr>
        <w:t xml:space="preserve">For mid-band </w:t>
      </w:r>
      <w:proofErr w:type="gramStart"/>
      <w:r>
        <w:rPr>
          <w:rFonts w:eastAsia="Yu Gothic" w:hint="eastAsia"/>
          <w:lang w:eastAsia="ja-JP"/>
        </w:rPr>
        <w:t>FDD;</w:t>
      </w:r>
      <w:proofErr w:type="gramEnd"/>
    </w:p>
    <w:p w14:paraId="1DA9161B" w14:textId="77777777" w:rsidR="00161697" w:rsidRPr="002E07C6" w:rsidRDefault="00161697" w:rsidP="002E07C6">
      <w:pPr>
        <w:pStyle w:val="proposal"/>
        <w:numPr>
          <w:ilvl w:val="1"/>
          <w:numId w:val="12"/>
        </w:numPr>
        <w:rPr>
          <w:rFonts w:eastAsia="Yu Gothic"/>
          <w:lang w:eastAsia="ja-JP"/>
        </w:rPr>
      </w:pPr>
      <w:r>
        <w:rPr>
          <w:rFonts w:eastAsia="Yu Gothic" w:hint="eastAsia"/>
          <w:lang w:eastAsia="ja-JP"/>
        </w:rPr>
        <w:t>30KHz SCS offers significant benefits and advantages for 6GR such as:</w:t>
      </w:r>
    </w:p>
    <w:p w14:paraId="7AC1BE1B" w14:textId="77777777" w:rsidR="00161697" w:rsidRPr="00674D07" w:rsidRDefault="00161697" w:rsidP="002E07C6">
      <w:pPr>
        <w:pStyle w:val="proposal"/>
        <w:numPr>
          <w:ilvl w:val="2"/>
          <w:numId w:val="12"/>
        </w:numPr>
      </w:pPr>
      <w:r>
        <w:rPr>
          <w:rFonts w:eastAsia="Yu Gothic" w:hint="eastAsia"/>
          <w:lang w:eastAsia="ja-JP"/>
        </w:rPr>
        <w:t>Low latency (~ 50% HARQ/scheduling latency than 15KHz SCS)</w:t>
      </w:r>
    </w:p>
    <w:p w14:paraId="75A709C4" w14:textId="77777777" w:rsidR="00161697" w:rsidRPr="00DA05DC" w:rsidRDefault="00161697" w:rsidP="00DA05DC">
      <w:pPr>
        <w:pStyle w:val="proposal"/>
        <w:numPr>
          <w:ilvl w:val="2"/>
          <w:numId w:val="12"/>
        </w:numPr>
        <w:rPr>
          <w:rFonts w:eastAsia="Yu Gothic"/>
          <w:lang w:eastAsia="ja-JP"/>
        </w:rPr>
      </w:pPr>
      <w:r>
        <w:rPr>
          <w:rFonts w:eastAsia="Yu Gothic" w:hint="eastAsia"/>
          <w:lang w:eastAsia="ja-JP"/>
        </w:rPr>
        <w:t>UE baseband area efficiency (</w:t>
      </w:r>
      <w:proofErr w:type="gramStart"/>
      <w:r>
        <w:rPr>
          <w:rFonts w:eastAsia="Yu Gothic" w:hint="eastAsia"/>
          <w:lang w:eastAsia="ja-JP"/>
        </w:rPr>
        <w:t>less</w:t>
      </w:r>
      <w:proofErr w:type="gramEnd"/>
      <w:r>
        <w:rPr>
          <w:rFonts w:eastAsia="Yu Gothic" w:hint="eastAsia"/>
          <w:lang w:eastAsia="ja-JP"/>
        </w:rPr>
        <w:t xml:space="preserve"> buffer requirements)</w:t>
      </w:r>
    </w:p>
    <w:p w14:paraId="242E9D11" w14:textId="77777777" w:rsidR="00161697" w:rsidRDefault="00161697" w:rsidP="00DA05DC">
      <w:pPr>
        <w:pStyle w:val="proposal"/>
        <w:numPr>
          <w:ilvl w:val="2"/>
          <w:numId w:val="12"/>
        </w:numPr>
        <w:rPr>
          <w:rFonts w:eastAsia="Yu Gothic"/>
          <w:lang w:eastAsia="ja-JP"/>
        </w:rPr>
      </w:pPr>
      <w:r w:rsidRPr="00DA05DC">
        <w:rPr>
          <w:rFonts w:eastAsia="Yu Gothic"/>
          <w:lang w:eastAsia="ja-JP"/>
        </w:rPr>
        <w:t>Tight integration for mid-band multi-carrier operations</w:t>
      </w:r>
      <w:r>
        <w:rPr>
          <w:rFonts w:eastAsia="Yu Gothic" w:hint="eastAsia"/>
          <w:lang w:eastAsia="ja-JP"/>
        </w:rPr>
        <w:t xml:space="preserve"> (no mixed numerologies for FDD + TDD)</w:t>
      </w:r>
    </w:p>
    <w:p w14:paraId="2B4C4834" w14:textId="77777777" w:rsidR="00161697" w:rsidRPr="002E07C6" w:rsidRDefault="00161697" w:rsidP="005570CB">
      <w:pPr>
        <w:pStyle w:val="proposal"/>
        <w:numPr>
          <w:ilvl w:val="2"/>
          <w:numId w:val="12"/>
        </w:numPr>
        <w:rPr>
          <w:rFonts w:eastAsia="Yu Gothic"/>
          <w:lang w:eastAsia="ja-JP"/>
        </w:rPr>
      </w:pPr>
      <w:r w:rsidRPr="00896B65">
        <w:rPr>
          <w:rFonts w:eastAsia="Yu Gothic"/>
          <w:lang w:eastAsia="ja-JP"/>
        </w:rPr>
        <w:t>CP duration (2.4us) of 30kHz SCS is sufficient</w:t>
      </w:r>
    </w:p>
    <w:p w14:paraId="287AC11E" w14:textId="77777777" w:rsidR="00161697" w:rsidRPr="002E07C6" w:rsidRDefault="00161697" w:rsidP="00B3521C">
      <w:pPr>
        <w:pStyle w:val="proposal"/>
        <w:numPr>
          <w:ilvl w:val="1"/>
          <w:numId w:val="12"/>
        </w:numPr>
        <w:rPr>
          <w:rFonts w:eastAsia="Yu Gothic"/>
          <w:lang w:eastAsia="ja-JP"/>
        </w:rPr>
      </w:pPr>
      <w:r>
        <w:rPr>
          <w:rFonts w:eastAsia="Yu Gothic" w:hint="eastAsia"/>
          <w:lang w:eastAsia="ja-JP"/>
        </w:rPr>
        <w:t>15KHz SCS is also necessary for the purpose of MRSS</w:t>
      </w:r>
    </w:p>
    <w:p w14:paraId="11C72B5F" w14:textId="77777777" w:rsidR="00161697" w:rsidRDefault="0018455C" w:rsidP="006011BA">
      <w:pPr>
        <w:pStyle w:val="proposal"/>
      </w:pPr>
      <w:r>
        <w:fldChar w:fldCharType="end"/>
      </w:r>
      <w:r>
        <w:fldChar w:fldCharType="begin"/>
      </w:r>
      <w:r>
        <w:instrText xml:space="preserve"> REF p8occ \h </w:instrText>
      </w:r>
      <w:r>
        <w:fldChar w:fldCharType="separate"/>
      </w:r>
      <w:r w:rsidR="00161697">
        <w:t>Observation</w:t>
      </w:r>
      <w:r w:rsidR="00161697" w:rsidRPr="00D87ADE">
        <w:t xml:space="preserve"> </w:t>
      </w:r>
      <w:r w:rsidR="00161697">
        <w:rPr>
          <w:noProof/>
        </w:rPr>
        <w:t>8</w:t>
      </w:r>
      <w:r w:rsidR="00161697">
        <w:t>. For 30KHz and 60KHz SCS comparisons, we have the following observation:</w:t>
      </w:r>
    </w:p>
    <w:p w14:paraId="20D7864C" w14:textId="77777777" w:rsidR="00161697" w:rsidRDefault="00161697" w:rsidP="006011BA">
      <w:pPr>
        <w:pStyle w:val="proposal"/>
        <w:numPr>
          <w:ilvl w:val="0"/>
          <w:numId w:val="12"/>
        </w:numPr>
      </w:pPr>
      <w:r>
        <w:t>For small delay spread channel, there is no performance different between 30KHz and 60KHz SCS</w:t>
      </w:r>
    </w:p>
    <w:p w14:paraId="0747E096" w14:textId="77777777" w:rsidR="00161697" w:rsidRDefault="00161697" w:rsidP="006011BA">
      <w:pPr>
        <w:pStyle w:val="proposal"/>
        <w:numPr>
          <w:ilvl w:val="0"/>
          <w:numId w:val="12"/>
        </w:numPr>
      </w:pPr>
      <w:r>
        <w:t>For large delay spread channel (300ns rms delay), using legacy comb-2 DMRS with FD-OCC2, there is a performance degradation when using 60KHz due to lower frequency domain sampling density. However, this performance loss can be reduced by removing FD-OCC (using TD-OCC only instead)</w:t>
      </w:r>
    </w:p>
    <w:p w14:paraId="6B7F9F33" w14:textId="77777777" w:rsidR="00161697" w:rsidRDefault="00161697" w:rsidP="006011BA">
      <w:pPr>
        <w:pStyle w:val="proposal"/>
        <w:numPr>
          <w:ilvl w:val="0"/>
          <w:numId w:val="12"/>
        </w:numPr>
      </w:pPr>
      <w:r>
        <w:t xml:space="preserve">If we use TD-OCC only, the DMRS overhead increases with the same number of symbols for </w:t>
      </w:r>
      <w:proofErr w:type="spellStart"/>
      <w:r>
        <w:t>PxSCH</w:t>
      </w:r>
      <w:proofErr w:type="spellEnd"/>
      <w:r>
        <w:t xml:space="preserve"> in time domain. However, if we use the same time duration (2x symbols in time domain for 60KHz), we will have the same DMRS overhead and there is no performance loss</w:t>
      </w:r>
    </w:p>
    <w:p w14:paraId="5318E4F8" w14:textId="77777777" w:rsidR="00161697" w:rsidRDefault="0018455C" w:rsidP="006011BA">
      <w:pPr>
        <w:pStyle w:val="proposal"/>
      </w:pPr>
      <w:r>
        <w:fldChar w:fldCharType="end"/>
      </w:r>
      <w:r>
        <w:fldChar w:fldCharType="begin"/>
      </w:r>
      <w:r>
        <w:instrText xml:space="preserve"> REF p9scschoice \h </w:instrText>
      </w:r>
      <w:r>
        <w:fldChar w:fldCharType="separate"/>
      </w:r>
      <w:r w:rsidR="00161697" w:rsidRPr="00D87ADE">
        <w:t xml:space="preserve">Proposal </w:t>
      </w:r>
      <w:r w:rsidR="00161697">
        <w:rPr>
          <w:noProof/>
        </w:rPr>
        <w:t>9</w:t>
      </w:r>
      <w:r w:rsidR="00161697">
        <w:t xml:space="preserve">. For 6GR, </w:t>
      </w:r>
    </w:p>
    <w:p w14:paraId="7D14CF3D" w14:textId="77777777" w:rsidR="00161697" w:rsidRDefault="00161697" w:rsidP="006011BA">
      <w:pPr>
        <w:pStyle w:val="proposal"/>
        <w:numPr>
          <w:ilvl w:val="0"/>
          <w:numId w:val="11"/>
        </w:numPr>
      </w:pPr>
      <w:r>
        <w:t>For sub1GHz FDD band, 15KHz is supported</w:t>
      </w:r>
    </w:p>
    <w:p w14:paraId="225F4C80" w14:textId="77777777" w:rsidR="00161697" w:rsidRDefault="00161697" w:rsidP="006011BA">
      <w:pPr>
        <w:pStyle w:val="proposal"/>
        <w:numPr>
          <w:ilvl w:val="0"/>
          <w:numId w:val="11"/>
        </w:numPr>
      </w:pPr>
      <w:r>
        <w:t>For mid-band FDD band, both 15KHz and 30KHz SCS are supported.</w:t>
      </w:r>
    </w:p>
    <w:p w14:paraId="3D068F5C" w14:textId="77777777" w:rsidR="00161697" w:rsidRPr="00B9767C" w:rsidRDefault="00161697" w:rsidP="006011BA">
      <w:pPr>
        <w:pStyle w:val="proposal"/>
        <w:numPr>
          <w:ilvl w:val="0"/>
          <w:numId w:val="11"/>
        </w:numPr>
      </w:pPr>
      <w:r w:rsidRPr="00B9767C">
        <w:t>For mid-band TDD band, 30KHz SCS is supported</w:t>
      </w:r>
    </w:p>
    <w:p w14:paraId="3FB6937D" w14:textId="77777777" w:rsidR="00161697" w:rsidRPr="00B9767C" w:rsidRDefault="00161697" w:rsidP="006011BA">
      <w:pPr>
        <w:pStyle w:val="proposal"/>
        <w:numPr>
          <w:ilvl w:val="0"/>
          <w:numId w:val="11"/>
        </w:numPr>
      </w:pPr>
      <w:r w:rsidRPr="00B9767C">
        <w:t>For U6G</w:t>
      </w:r>
      <w:r>
        <w:t>/FR3</w:t>
      </w:r>
      <w:r w:rsidRPr="00B9767C">
        <w:t xml:space="preserve"> TDD band, 60KHz is supported</w:t>
      </w:r>
    </w:p>
    <w:p w14:paraId="5A44FECC" w14:textId="77777777" w:rsidR="00161697" w:rsidRPr="00B9767C" w:rsidRDefault="00161697" w:rsidP="006011BA">
      <w:pPr>
        <w:pStyle w:val="proposal"/>
        <w:numPr>
          <w:ilvl w:val="0"/>
          <w:numId w:val="11"/>
        </w:numPr>
      </w:pPr>
      <w:r w:rsidRPr="00B9767C">
        <w:t>For FR2 band (TDD), 120KHz is supported</w:t>
      </w:r>
    </w:p>
    <w:p w14:paraId="5FC306B6" w14:textId="297E9E7E" w:rsidR="00520A81" w:rsidRDefault="0018455C" w:rsidP="006011BA">
      <w:r>
        <w:fldChar w:fldCharType="end"/>
      </w:r>
    </w:p>
    <w:p w14:paraId="138633CB" w14:textId="7A0D2D38" w:rsidR="00520A81" w:rsidRDefault="00520A81" w:rsidP="006011BA">
      <w:r>
        <w:t>For 6GR frame structure, dynamic TDD and SBFD, we have the following proposals:</w:t>
      </w:r>
    </w:p>
    <w:p w14:paraId="698D5F12" w14:textId="77777777" w:rsidR="00161697" w:rsidRDefault="0018455C" w:rsidP="006011BA">
      <w:pPr>
        <w:pStyle w:val="proposal"/>
      </w:pPr>
      <w:r>
        <w:fldChar w:fldCharType="begin"/>
      </w:r>
      <w:r>
        <w:instrText xml:space="preserve"> REF p10frame \h </w:instrText>
      </w:r>
      <w:r>
        <w:fldChar w:fldCharType="separate"/>
      </w:r>
      <w:r w:rsidR="00161697" w:rsidRPr="00D87ADE">
        <w:t xml:space="preserve">Proposal </w:t>
      </w:r>
      <w:r w:rsidR="00161697">
        <w:rPr>
          <w:noProof/>
        </w:rPr>
        <w:t>10</w:t>
      </w:r>
      <w:r w:rsidR="00161697">
        <w:t>. For 6GR, keep the same 10ms radio frame structure and 14 OFDM symbol per slot structure and 5G-NR.</w:t>
      </w:r>
    </w:p>
    <w:p w14:paraId="1AEDF5CC" w14:textId="77777777" w:rsidR="00161697" w:rsidRDefault="0018455C" w:rsidP="006011BA">
      <w:pPr>
        <w:pStyle w:val="proposal"/>
      </w:pPr>
      <w:r>
        <w:fldChar w:fldCharType="end"/>
      </w:r>
      <w:r>
        <w:fldChar w:fldCharType="begin"/>
      </w:r>
      <w:r>
        <w:instrText xml:space="preserve"> REF p11longslive \h </w:instrText>
      </w:r>
      <w:r>
        <w:fldChar w:fldCharType="separate"/>
      </w:r>
      <w:r w:rsidR="00161697" w:rsidRPr="00D87ADE">
        <w:t xml:space="preserve">Proposal </w:t>
      </w:r>
      <w:r w:rsidR="00161697">
        <w:rPr>
          <w:noProof/>
        </w:rPr>
        <w:t>11</w:t>
      </w:r>
      <w:r w:rsidR="00161697">
        <w:t xml:space="preserve">. For 6GR, consider allowing </w:t>
      </w:r>
      <w:proofErr w:type="spellStart"/>
      <w:r w:rsidR="00161697">
        <w:t>PxSCH</w:t>
      </w:r>
      <w:proofErr w:type="spellEnd"/>
      <w:r w:rsidR="00161697">
        <w:t xml:space="preserve"> to cross slot boundaries. </w:t>
      </w:r>
    </w:p>
    <w:p w14:paraId="35FB4A2F" w14:textId="77777777" w:rsidR="00161697" w:rsidRPr="006440A9" w:rsidRDefault="00161697" w:rsidP="00282387">
      <w:pPr>
        <w:pStyle w:val="proposal"/>
        <w:numPr>
          <w:ilvl w:val="0"/>
          <w:numId w:val="28"/>
        </w:numPr>
      </w:pPr>
      <w:r>
        <w:t xml:space="preserve">Both mini-slot </w:t>
      </w:r>
      <w:proofErr w:type="spellStart"/>
      <w:r>
        <w:t>PxSCH</w:t>
      </w:r>
      <w:proofErr w:type="spellEnd"/>
      <w:r>
        <w:t xml:space="preserve"> and long </w:t>
      </w:r>
      <w:proofErr w:type="spellStart"/>
      <w:r>
        <w:t>PxSCH</w:t>
      </w:r>
      <w:proofErr w:type="spellEnd"/>
      <w:r>
        <w:t xml:space="preserve"> are supported </w:t>
      </w:r>
    </w:p>
    <w:p w14:paraId="64B05F77" w14:textId="77777777" w:rsidR="00161697" w:rsidRDefault="0018455C" w:rsidP="006011BA">
      <w:pPr>
        <w:pStyle w:val="proposal"/>
      </w:pPr>
      <w:r>
        <w:fldChar w:fldCharType="end"/>
      </w:r>
      <w:r>
        <w:fldChar w:fldCharType="begin"/>
      </w:r>
      <w:r>
        <w:instrText xml:space="preserve"> REF p12dtdd \h </w:instrText>
      </w:r>
      <w:r>
        <w:fldChar w:fldCharType="separate"/>
      </w:r>
      <w:r w:rsidR="00161697" w:rsidRPr="00D87ADE">
        <w:t xml:space="preserve">Proposal </w:t>
      </w:r>
      <w:r w:rsidR="00161697">
        <w:rPr>
          <w:noProof/>
        </w:rPr>
        <w:t>12</w:t>
      </w:r>
      <w:r w:rsidR="00161697">
        <w:t>. In 6GR, simplified version of dynamic TDD is supported in the first release, without dynamic SFI transmission and monitoring.</w:t>
      </w:r>
    </w:p>
    <w:p w14:paraId="5D4B37D7" w14:textId="77777777" w:rsidR="00161697" w:rsidRPr="001A7CEF" w:rsidRDefault="00161697" w:rsidP="006011BA">
      <w:pPr>
        <w:pStyle w:val="proposal"/>
        <w:numPr>
          <w:ilvl w:val="0"/>
          <w:numId w:val="14"/>
        </w:numPr>
      </w:pPr>
      <w:r>
        <w:t>For flexible symbol configured by RRC, UE will simply follow dynamic grants to either transmit or receive</w:t>
      </w:r>
    </w:p>
    <w:p w14:paraId="14139454" w14:textId="77777777" w:rsidR="00161697" w:rsidRDefault="0018455C" w:rsidP="006011BA">
      <w:pPr>
        <w:pStyle w:val="proposal"/>
      </w:pPr>
      <w:r>
        <w:fldChar w:fldCharType="end"/>
      </w:r>
      <w:r>
        <w:fldChar w:fldCharType="begin"/>
      </w:r>
      <w:r>
        <w:instrText xml:space="preserve"> REF p13sbfd \h </w:instrText>
      </w:r>
      <w:r>
        <w:fldChar w:fldCharType="separate"/>
      </w:r>
      <w:r w:rsidR="00161697" w:rsidRPr="00D87ADE">
        <w:t xml:space="preserve">Proposal </w:t>
      </w:r>
      <w:r w:rsidR="00161697">
        <w:rPr>
          <w:noProof/>
        </w:rPr>
        <w:t>13</w:t>
      </w:r>
      <w:r w:rsidR="00161697">
        <w:t>. In 6GR, network side semi-static SBFD within a TDD carrier is supported in the first release.</w:t>
      </w:r>
    </w:p>
    <w:p w14:paraId="4E2E091F" w14:textId="77777777" w:rsidR="00161697" w:rsidRPr="00110434" w:rsidRDefault="00161697" w:rsidP="00110434">
      <w:pPr>
        <w:pStyle w:val="proposal"/>
        <w:numPr>
          <w:ilvl w:val="0"/>
          <w:numId w:val="14"/>
        </w:numPr>
      </w:pPr>
      <w:r w:rsidRPr="00110434">
        <w:t xml:space="preserve">SBFD symbol type </w:t>
      </w:r>
      <w:r>
        <w:t>should</w:t>
      </w:r>
      <w:r w:rsidRPr="00110434">
        <w:t xml:space="preserve"> </w:t>
      </w:r>
      <w:r>
        <w:t xml:space="preserve">natively </w:t>
      </w:r>
      <w:r w:rsidRPr="00110434">
        <w:t>be included in the frame structure</w:t>
      </w:r>
      <w:r>
        <w:t>.</w:t>
      </w:r>
    </w:p>
    <w:p w14:paraId="2EF27463" w14:textId="77777777" w:rsidR="00161697" w:rsidRDefault="0018455C" w:rsidP="006011BA">
      <w:pPr>
        <w:pStyle w:val="proposal"/>
      </w:pPr>
      <w:r>
        <w:fldChar w:fldCharType="end"/>
      </w:r>
      <w:r>
        <w:fldChar w:fldCharType="begin"/>
      </w:r>
      <w:r>
        <w:instrText xml:space="preserve"> REF p14sbfd \h </w:instrText>
      </w:r>
      <w:r>
        <w:fldChar w:fldCharType="separate"/>
      </w:r>
      <w:r w:rsidR="00161697" w:rsidRPr="00D87ADE">
        <w:t xml:space="preserve">Proposal </w:t>
      </w:r>
      <w:r w:rsidR="00161697">
        <w:rPr>
          <w:noProof/>
        </w:rPr>
        <w:t>14</w:t>
      </w:r>
      <w:r w:rsidR="00161697">
        <w:t>. In 6GR, only one of dynamic TDD and network side semi-static SBFD are supported at the same time in a cell.</w:t>
      </w:r>
    </w:p>
    <w:p w14:paraId="72C00430" w14:textId="21C9E1FC" w:rsidR="00951393" w:rsidRPr="00134E71" w:rsidRDefault="0018455C" w:rsidP="006011BA">
      <w:r>
        <w:fldChar w:fldCharType="end"/>
      </w:r>
    </w:p>
    <w:sectPr w:rsidR="00951393" w:rsidRPr="00134E7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C532E" w14:textId="77777777" w:rsidR="00542F03" w:rsidRDefault="00542F03" w:rsidP="00F32F1E">
      <w:pPr>
        <w:spacing w:after="0"/>
      </w:pPr>
      <w:r>
        <w:separator/>
      </w:r>
    </w:p>
  </w:endnote>
  <w:endnote w:type="continuationSeparator" w:id="0">
    <w:p w14:paraId="457752A4" w14:textId="77777777" w:rsidR="00542F03" w:rsidRDefault="00542F03" w:rsidP="00F32F1E">
      <w:pPr>
        <w:spacing w:after="0"/>
      </w:pPr>
      <w:r>
        <w:continuationSeparator/>
      </w:r>
    </w:p>
  </w:endnote>
  <w:endnote w:type="continuationNotice" w:id="1">
    <w:p w14:paraId="54D2446A" w14:textId="77777777" w:rsidR="00542F03" w:rsidRDefault="00542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A6EDD" w14:textId="77777777" w:rsidR="00542F03" w:rsidRDefault="00542F03" w:rsidP="006011BA">
      <w:r>
        <w:separator/>
      </w:r>
    </w:p>
  </w:footnote>
  <w:footnote w:type="continuationSeparator" w:id="0">
    <w:p w14:paraId="50B657A1" w14:textId="77777777" w:rsidR="00542F03" w:rsidRDefault="00542F03" w:rsidP="006011BA">
      <w:r>
        <w:continuationSeparator/>
      </w:r>
    </w:p>
  </w:footnote>
  <w:footnote w:type="continuationNotice" w:id="1">
    <w:p w14:paraId="59FB5558" w14:textId="77777777" w:rsidR="00542F03" w:rsidRDefault="00542F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C92803"/>
    <w:multiLevelType w:val="hybridMultilevel"/>
    <w:tmpl w:val="7A908C2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23CD"/>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3" w15:restartNumberingAfterBreak="0">
    <w:nsid w:val="0B543E45"/>
    <w:multiLevelType w:val="hybridMultilevel"/>
    <w:tmpl w:val="24646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907D0"/>
    <w:multiLevelType w:val="hybridMultilevel"/>
    <w:tmpl w:val="C2C0B808"/>
    <w:lvl w:ilvl="0" w:tplc="0114CC16">
      <w:start w:val="1"/>
      <w:numFmt w:val="bullet"/>
      <w:lvlText w:val="•"/>
      <w:lvlJc w:val="left"/>
      <w:pPr>
        <w:tabs>
          <w:tab w:val="num" w:pos="720"/>
        </w:tabs>
        <w:ind w:left="720" w:hanging="360"/>
      </w:pPr>
      <w:rPr>
        <w:rFonts w:ascii="Arial" w:hAnsi="Arial" w:hint="default"/>
      </w:rPr>
    </w:lvl>
    <w:lvl w:ilvl="1" w:tplc="F0044B9E">
      <w:start w:val="1"/>
      <w:numFmt w:val="bullet"/>
      <w:lvlText w:val="•"/>
      <w:lvlJc w:val="left"/>
      <w:pPr>
        <w:tabs>
          <w:tab w:val="num" w:pos="1440"/>
        </w:tabs>
        <w:ind w:left="1440" w:hanging="360"/>
      </w:pPr>
      <w:rPr>
        <w:rFonts w:ascii="Arial" w:hAnsi="Arial" w:hint="default"/>
      </w:rPr>
    </w:lvl>
    <w:lvl w:ilvl="2" w:tplc="7B76D2FC">
      <w:numFmt w:val="bullet"/>
      <w:lvlText w:val="•"/>
      <w:lvlJc w:val="left"/>
      <w:pPr>
        <w:tabs>
          <w:tab w:val="num" w:pos="2160"/>
        </w:tabs>
        <w:ind w:left="2160" w:hanging="360"/>
      </w:pPr>
      <w:rPr>
        <w:rFonts w:ascii="Arial" w:hAnsi="Arial" w:hint="default"/>
      </w:rPr>
    </w:lvl>
    <w:lvl w:ilvl="3" w:tplc="A4F6DDC8">
      <w:numFmt w:val="bullet"/>
      <w:lvlText w:val="-"/>
      <w:lvlJc w:val="left"/>
      <w:pPr>
        <w:ind w:left="2880" w:hanging="360"/>
      </w:pPr>
      <w:rPr>
        <w:rFonts w:ascii="Aptos" w:eastAsia="Yu Gothic" w:hAnsi="Aptos" w:cstheme="minorBidi" w:hint="default"/>
      </w:rPr>
    </w:lvl>
    <w:lvl w:ilvl="4" w:tplc="C24A13EE" w:tentative="1">
      <w:start w:val="1"/>
      <w:numFmt w:val="bullet"/>
      <w:lvlText w:val="•"/>
      <w:lvlJc w:val="left"/>
      <w:pPr>
        <w:tabs>
          <w:tab w:val="num" w:pos="3600"/>
        </w:tabs>
        <w:ind w:left="3600" w:hanging="360"/>
      </w:pPr>
      <w:rPr>
        <w:rFonts w:ascii="Arial" w:hAnsi="Arial" w:hint="default"/>
      </w:rPr>
    </w:lvl>
    <w:lvl w:ilvl="5" w:tplc="FFCE0FC2" w:tentative="1">
      <w:start w:val="1"/>
      <w:numFmt w:val="bullet"/>
      <w:lvlText w:val="•"/>
      <w:lvlJc w:val="left"/>
      <w:pPr>
        <w:tabs>
          <w:tab w:val="num" w:pos="4320"/>
        </w:tabs>
        <w:ind w:left="4320" w:hanging="360"/>
      </w:pPr>
      <w:rPr>
        <w:rFonts w:ascii="Arial" w:hAnsi="Arial" w:hint="default"/>
      </w:rPr>
    </w:lvl>
    <w:lvl w:ilvl="6" w:tplc="DDDC015C" w:tentative="1">
      <w:start w:val="1"/>
      <w:numFmt w:val="bullet"/>
      <w:lvlText w:val="•"/>
      <w:lvlJc w:val="left"/>
      <w:pPr>
        <w:tabs>
          <w:tab w:val="num" w:pos="5040"/>
        </w:tabs>
        <w:ind w:left="5040" w:hanging="360"/>
      </w:pPr>
      <w:rPr>
        <w:rFonts w:ascii="Arial" w:hAnsi="Arial" w:hint="default"/>
      </w:rPr>
    </w:lvl>
    <w:lvl w:ilvl="7" w:tplc="9C74BF12" w:tentative="1">
      <w:start w:val="1"/>
      <w:numFmt w:val="bullet"/>
      <w:lvlText w:val="•"/>
      <w:lvlJc w:val="left"/>
      <w:pPr>
        <w:tabs>
          <w:tab w:val="num" w:pos="5760"/>
        </w:tabs>
        <w:ind w:left="5760" w:hanging="360"/>
      </w:pPr>
      <w:rPr>
        <w:rFonts w:ascii="Arial" w:hAnsi="Arial" w:hint="default"/>
      </w:rPr>
    </w:lvl>
    <w:lvl w:ilvl="8" w:tplc="C1043C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D22B71"/>
    <w:multiLevelType w:val="hybridMultilevel"/>
    <w:tmpl w:val="1BCA9E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87A16"/>
    <w:multiLevelType w:val="multilevel"/>
    <w:tmpl w:val="61489EE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2DA2D67"/>
    <w:multiLevelType w:val="hybridMultilevel"/>
    <w:tmpl w:val="F3DA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2159F"/>
    <w:multiLevelType w:val="hybridMultilevel"/>
    <w:tmpl w:val="197C2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3D540F"/>
    <w:multiLevelType w:val="hybridMultilevel"/>
    <w:tmpl w:val="0AF816B2"/>
    <w:lvl w:ilvl="0" w:tplc="2B0E2BF0">
      <w:start w:val="1"/>
      <w:numFmt w:val="bullet"/>
      <w:lvlText w:val="•"/>
      <w:lvlJc w:val="left"/>
      <w:pPr>
        <w:tabs>
          <w:tab w:val="num" w:pos="720"/>
        </w:tabs>
        <w:ind w:left="720" w:hanging="360"/>
      </w:pPr>
      <w:rPr>
        <w:rFonts w:ascii="Arial" w:hAnsi="Arial" w:hint="default"/>
      </w:rPr>
    </w:lvl>
    <w:lvl w:ilvl="1" w:tplc="049E8D7C" w:tentative="1">
      <w:start w:val="1"/>
      <w:numFmt w:val="bullet"/>
      <w:lvlText w:val="•"/>
      <w:lvlJc w:val="left"/>
      <w:pPr>
        <w:tabs>
          <w:tab w:val="num" w:pos="1440"/>
        </w:tabs>
        <w:ind w:left="1440" w:hanging="360"/>
      </w:pPr>
      <w:rPr>
        <w:rFonts w:ascii="Arial" w:hAnsi="Arial" w:hint="default"/>
      </w:rPr>
    </w:lvl>
    <w:lvl w:ilvl="2" w:tplc="3B8CF56A" w:tentative="1">
      <w:start w:val="1"/>
      <w:numFmt w:val="bullet"/>
      <w:lvlText w:val="•"/>
      <w:lvlJc w:val="left"/>
      <w:pPr>
        <w:tabs>
          <w:tab w:val="num" w:pos="2160"/>
        </w:tabs>
        <w:ind w:left="2160" w:hanging="360"/>
      </w:pPr>
      <w:rPr>
        <w:rFonts w:ascii="Arial" w:hAnsi="Arial" w:hint="default"/>
      </w:rPr>
    </w:lvl>
    <w:lvl w:ilvl="3" w:tplc="795089D4" w:tentative="1">
      <w:start w:val="1"/>
      <w:numFmt w:val="bullet"/>
      <w:lvlText w:val="•"/>
      <w:lvlJc w:val="left"/>
      <w:pPr>
        <w:tabs>
          <w:tab w:val="num" w:pos="2880"/>
        </w:tabs>
        <w:ind w:left="2880" w:hanging="360"/>
      </w:pPr>
      <w:rPr>
        <w:rFonts w:ascii="Arial" w:hAnsi="Arial" w:hint="default"/>
      </w:rPr>
    </w:lvl>
    <w:lvl w:ilvl="4" w:tplc="278A6510" w:tentative="1">
      <w:start w:val="1"/>
      <w:numFmt w:val="bullet"/>
      <w:lvlText w:val="•"/>
      <w:lvlJc w:val="left"/>
      <w:pPr>
        <w:tabs>
          <w:tab w:val="num" w:pos="3600"/>
        </w:tabs>
        <w:ind w:left="3600" w:hanging="360"/>
      </w:pPr>
      <w:rPr>
        <w:rFonts w:ascii="Arial" w:hAnsi="Arial" w:hint="default"/>
      </w:rPr>
    </w:lvl>
    <w:lvl w:ilvl="5" w:tplc="9FD8B49A" w:tentative="1">
      <w:start w:val="1"/>
      <w:numFmt w:val="bullet"/>
      <w:lvlText w:val="•"/>
      <w:lvlJc w:val="left"/>
      <w:pPr>
        <w:tabs>
          <w:tab w:val="num" w:pos="4320"/>
        </w:tabs>
        <w:ind w:left="4320" w:hanging="360"/>
      </w:pPr>
      <w:rPr>
        <w:rFonts w:ascii="Arial" w:hAnsi="Arial" w:hint="default"/>
      </w:rPr>
    </w:lvl>
    <w:lvl w:ilvl="6" w:tplc="F748465A" w:tentative="1">
      <w:start w:val="1"/>
      <w:numFmt w:val="bullet"/>
      <w:lvlText w:val="•"/>
      <w:lvlJc w:val="left"/>
      <w:pPr>
        <w:tabs>
          <w:tab w:val="num" w:pos="5040"/>
        </w:tabs>
        <w:ind w:left="5040" w:hanging="360"/>
      </w:pPr>
      <w:rPr>
        <w:rFonts w:ascii="Arial" w:hAnsi="Arial" w:hint="default"/>
      </w:rPr>
    </w:lvl>
    <w:lvl w:ilvl="7" w:tplc="51080872" w:tentative="1">
      <w:start w:val="1"/>
      <w:numFmt w:val="bullet"/>
      <w:lvlText w:val="•"/>
      <w:lvlJc w:val="left"/>
      <w:pPr>
        <w:tabs>
          <w:tab w:val="num" w:pos="5760"/>
        </w:tabs>
        <w:ind w:left="5760" w:hanging="360"/>
      </w:pPr>
      <w:rPr>
        <w:rFonts w:ascii="Arial" w:hAnsi="Arial" w:hint="default"/>
      </w:rPr>
    </w:lvl>
    <w:lvl w:ilvl="8" w:tplc="54BE69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B94395"/>
    <w:multiLevelType w:val="hybridMultilevel"/>
    <w:tmpl w:val="B7EA0E62"/>
    <w:lvl w:ilvl="0" w:tplc="C96E0C3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3F260B"/>
    <w:multiLevelType w:val="hybridMultilevel"/>
    <w:tmpl w:val="3E98A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851BA"/>
    <w:multiLevelType w:val="hybridMultilevel"/>
    <w:tmpl w:val="12EA08BE"/>
    <w:lvl w:ilvl="0" w:tplc="B6F424BC">
      <w:start w:val="1"/>
      <w:numFmt w:val="bullet"/>
      <w:lvlText w:val="•"/>
      <w:lvlJc w:val="left"/>
      <w:pPr>
        <w:tabs>
          <w:tab w:val="num" w:pos="720"/>
        </w:tabs>
        <w:ind w:left="720" w:hanging="360"/>
      </w:pPr>
      <w:rPr>
        <w:rFonts w:ascii="Arial" w:hAnsi="Arial" w:hint="default"/>
      </w:rPr>
    </w:lvl>
    <w:lvl w:ilvl="1" w:tplc="B71898D2" w:tentative="1">
      <w:start w:val="1"/>
      <w:numFmt w:val="bullet"/>
      <w:lvlText w:val="•"/>
      <w:lvlJc w:val="left"/>
      <w:pPr>
        <w:tabs>
          <w:tab w:val="num" w:pos="1440"/>
        </w:tabs>
        <w:ind w:left="1440" w:hanging="360"/>
      </w:pPr>
      <w:rPr>
        <w:rFonts w:ascii="Arial" w:hAnsi="Arial" w:hint="default"/>
      </w:rPr>
    </w:lvl>
    <w:lvl w:ilvl="2" w:tplc="329AB7D8" w:tentative="1">
      <w:start w:val="1"/>
      <w:numFmt w:val="bullet"/>
      <w:lvlText w:val="•"/>
      <w:lvlJc w:val="left"/>
      <w:pPr>
        <w:tabs>
          <w:tab w:val="num" w:pos="2160"/>
        </w:tabs>
        <w:ind w:left="2160" w:hanging="360"/>
      </w:pPr>
      <w:rPr>
        <w:rFonts w:ascii="Arial" w:hAnsi="Arial" w:hint="default"/>
      </w:rPr>
    </w:lvl>
    <w:lvl w:ilvl="3" w:tplc="52F4D686" w:tentative="1">
      <w:start w:val="1"/>
      <w:numFmt w:val="bullet"/>
      <w:lvlText w:val="•"/>
      <w:lvlJc w:val="left"/>
      <w:pPr>
        <w:tabs>
          <w:tab w:val="num" w:pos="2880"/>
        </w:tabs>
        <w:ind w:left="2880" w:hanging="360"/>
      </w:pPr>
      <w:rPr>
        <w:rFonts w:ascii="Arial" w:hAnsi="Arial" w:hint="default"/>
      </w:rPr>
    </w:lvl>
    <w:lvl w:ilvl="4" w:tplc="524E0642" w:tentative="1">
      <w:start w:val="1"/>
      <w:numFmt w:val="bullet"/>
      <w:lvlText w:val="•"/>
      <w:lvlJc w:val="left"/>
      <w:pPr>
        <w:tabs>
          <w:tab w:val="num" w:pos="3600"/>
        </w:tabs>
        <w:ind w:left="3600" w:hanging="360"/>
      </w:pPr>
      <w:rPr>
        <w:rFonts w:ascii="Arial" w:hAnsi="Arial" w:hint="default"/>
      </w:rPr>
    </w:lvl>
    <w:lvl w:ilvl="5" w:tplc="7EF4CBA2" w:tentative="1">
      <w:start w:val="1"/>
      <w:numFmt w:val="bullet"/>
      <w:lvlText w:val="•"/>
      <w:lvlJc w:val="left"/>
      <w:pPr>
        <w:tabs>
          <w:tab w:val="num" w:pos="4320"/>
        </w:tabs>
        <w:ind w:left="4320" w:hanging="360"/>
      </w:pPr>
      <w:rPr>
        <w:rFonts w:ascii="Arial" w:hAnsi="Arial" w:hint="default"/>
      </w:rPr>
    </w:lvl>
    <w:lvl w:ilvl="6" w:tplc="83723588" w:tentative="1">
      <w:start w:val="1"/>
      <w:numFmt w:val="bullet"/>
      <w:lvlText w:val="•"/>
      <w:lvlJc w:val="left"/>
      <w:pPr>
        <w:tabs>
          <w:tab w:val="num" w:pos="5040"/>
        </w:tabs>
        <w:ind w:left="5040" w:hanging="360"/>
      </w:pPr>
      <w:rPr>
        <w:rFonts w:ascii="Arial" w:hAnsi="Arial" w:hint="default"/>
      </w:rPr>
    </w:lvl>
    <w:lvl w:ilvl="7" w:tplc="0B503F1C" w:tentative="1">
      <w:start w:val="1"/>
      <w:numFmt w:val="bullet"/>
      <w:lvlText w:val="•"/>
      <w:lvlJc w:val="left"/>
      <w:pPr>
        <w:tabs>
          <w:tab w:val="num" w:pos="5760"/>
        </w:tabs>
        <w:ind w:left="5760" w:hanging="360"/>
      </w:pPr>
      <w:rPr>
        <w:rFonts w:ascii="Arial" w:hAnsi="Arial" w:hint="default"/>
      </w:rPr>
    </w:lvl>
    <w:lvl w:ilvl="8" w:tplc="6BCE2F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6F79E2"/>
    <w:multiLevelType w:val="hybridMultilevel"/>
    <w:tmpl w:val="5EE02B3A"/>
    <w:lvl w:ilvl="0" w:tplc="D5E0793E">
      <w:start w:val="1"/>
      <w:numFmt w:val="bullet"/>
      <w:lvlText w:val="•"/>
      <w:lvlJc w:val="left"/>
      <w:pPr>
        <w:tabs>
          <w:tab w:val="num" w:pos="720"/>
        </w:tabs>
        <w:ind w:left="720" w:hanging="360"/>
      </w:pPr>
      <w:rPr>
        <w:rFonts w:ascii="Arial" w:hAnsi="Arial" w:hint="default"/>
      </w:rPr>
    </w:lvl>
    <w:lvl w:ilvl="1" w:tplc="DAA20EF2" w:tentative="1">
      <w:start w:val="1"/>
      <w:numFmt w:val="bullet"/>
      <w:lvlText w:val="•"/>
      <w:lvlJc w:val="left"/>
      <w:pPr>
        <w:tabs>
          <w:tab w:val="num" w:pos="1440"/>
        </w:tabs>
        <w:ind w:left="1440" w:hanging="360"/>
      </w:pPr>
      <w:rPr>
        <w:rFonts w:ascii="Arial" w:hAnsi="Arial" w:hint="default"/>
      </w:rPr>
    </w:lvl>
    <w:lvl w:ilvl="2" w:tplc="CE262088" w:tentative="1">
      <w:start w:val="1"/>
      <w:numFmt w:val="bullet"/>
      <w:lvlText w:val="•"/>
      <w:lvlJc w:val="left"/>
      <w:pPr>
        <w:tabs>
          <w:tab w:val="num" w:pos="2160"/>
        </w:tabs>
        <w:ind w:left="2160" w:hanging="360"/>
      </w:pPr>
      <w:rPr>
        <w:rFonts w:ascii="Arial" w:hAnsi="Arial" w:hint="default"/>
      </w:rPr>
    </w:lvl>
    <w:lvl w:ilvl="3" w:tplc="88523128" w:tentative="1">
      <w:start w:val="1"/>
      <w:numFmt w:val="bullet"/>
      <w:lvlText w:val="•"/>
      <w:lvlJc w:val="left"/>
      <w:pPr>
        <w:tabs>
          <w:tab w:val="num" w:pos="2880"/>
        </w:tabs>
        <w:ind w:left="2880" w:hanging="360"/>
      </w:pPr>
      <w:rPr>
        <w:rFonts w:ascii="Arial" w:hAnsi="Arial" w:hint="default"/>
      </w:rPr>
    </w:lvl>
    <w:lvl w:ilvl="4" w:tplc="2976D9E8" w:tentative="1">
      <w:start w:val="1"/>
      <w:numFmt w:val="bullet"/>
      <w:lvlText w:val="•"/>
      <w:lvlJc w:val="left"/>
      <w:pPr>
        <w:tabs>
          <w:tab w:val="num" w:pos="3600"/>
        </w:tabs>
        <w:ind w:left="3600" w:hanging="360"/>
      </w:pPr>
      <w:rPr>
        <w:rFonts w:ascii="Arial" w:hAnsi="Arial" w:hint="default"/>
      </w:rPr>
    </w:lvl>
    <w:lvl w:ilvl="5" w:tplc="261663CE" w:tentative="1">
      <w:start w:val="1"/>
      <w:numFmt w:val="bullet"/>
      <w:lvlText w:val="•"/>
      <w:lvlJc w:val="left"/>
      <w:pPr>
        <w:tabs>
          <w:tab w:val="num" w:pos="4320"/>
        </w:tabs>
        <w:ind w:left="4320" w:hanging="360"/>
      </w:pPr>
      <w:rPr>
        <w:rFonts w:ascii="Arial" w:hAnsi="Arial" w:hint="default"/>
      </w:rPr>
    </w:lvl>
    <w:lvl w:ilvl="6" w:tplc="4B207AA8" w:tentative="1">
      <w:start w:val="1"/>
      <w:numFmt w:val="bullet"/>
      <w:lvlText w:val="•"/>
      <w:lvlJc w:val="left"/>
      <w:pPr>
        <w:tabs>
          <w:tab w:val="num" w:pos="5040"/>
        </w:tabs>
        <w:ind w:left="5040" w:hanging="360"/>
      </w:pPr>
      <w:rPr>
        <w:rFonts w:ascii="Arial" w:hAnsi="Arial" w:hint="default"/>
      </w:rPr>
    </w:lvl>
    <w:lvl w:ilvl="7" w:tplc="1B82D13A" w:tentative="1">
      <w:start w:val="1"/>
      <w:numFmt w:val="bullet"/>
      <w:lvlText w:val="•"/>
      <w:lvlJc w:val="left"/>
      <w:pPr>
        <w:tabs>
          <w:tab w:val="num" w:pos="5760"/>
        </w:tabs>
        <w:ind w:left="5760" w:hanging="360"/>
      </w:pPr>
      <w:rPr>
        <w:rFonts w:ascii="Arial" w:hAnsi="Arial" w:hint="default"/>
      </w:rPr>
    </w:lvl>
    <w:lvl w:ilvl="8" w:tplc="1EFE78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9C33DC"/>
    <w:multiLevelType w:val="multilevel"/>
    <w:tmpl w:val="69EC24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5E65D87"/>
    <w:multiLevelType w:val="hybridMultilevel"/>
    <w:tmpl w:val="7CB22A14"/>
    <w:lvl w:ilvl="0" w:tplc="917476B0">
      <w:start w:val="1"/>
      <w:numFmt w:val="bullet"/>
      <w:lvlText w:val="•"/>
      <w:lvlJc w:val="left"/>
      <w:pPr>
        <w:tabs>
          <w:tab w:val="num" w:pos="720"/>
        </w:tabs>
        <w:ind w:left="720" w:hanging="360"/>
      </w:pPr>
      <w:rPr>
        <w:rFonts w:ascii="Arial" w:hAnsi="Arial" w:hint="default"/>
      </w:rPr>
    </w:lvl>
    <w:lvl w:ilvl="1" w:tplc="B93E1DB4" w:tentative="1">
      <w:start w:val="1"/>
      <w:numFmt w:val="bullet"/>
      <w:lvlText w:val="•"/>
      <w:lvlJc w:val="left"/>
      <w:pPr>
        <w:tabs>
          <w:tab w:val="num" w:pos="1440"/>
        </w:tabs>
        <w:ind w:left="1440" w:hanging="360"/>
      </w:pPr>
      <w:rPr>
        <w:rFonts w:ascii="Arial" w:hAnsi="Arial" w:hint="default"/>
      </w:rPr>
    </w:lvl>
    <w:lvl w:ilvl="2" w:tplc="EABCE2D2" w:tentative="1">
      <w:start w:val="1"/>
      <w:numFmt w:val="bullet"/>
      <w:lvlText w:val="•"/>
      <w:lvlJc w:val="left"/>
      <w:pPr>
        <w:tabs>
          <w:tab w:val="num" w:pos="2160"/>
        </w:tabs>
        <w:ind w:left="2160" w:hanging="360"/>
      </w:pPr>
      <w:rPr>
        <w:rFonts w:ascii="Arial" w:hAnsi="Arial" w:hint="default"/>
      </w:rPr>
    </w:lvl>
    <w:lvl w:ilvl="3" w:tplc="0CE63AD6" w:tentative="1">
      <w:start w:val="1"/>
      <w:numFmt w:val="bullet"/>
      <w:lvlText w:val="•"/>
      <w:lvlJc w:val="left"/>
      <w:pPr>
        <w:tabs>
          <w:tab w:val="num" w:pos="2880"/>
        </w:tabs>
        <w:ind w:left="2880" w:hanging="360"/>
      </w:pPr>
      <w:rPr>
        <w:rFonts w:ascii="Arial" w:hAnsi="Arial" w:hint="default"/>
      </w:rPr>
    </w:lvl>
    <w:lvl w:ilvl="4" w:tplc="93ACBD72" w:tentative="1">
      <w:start w:val="1"/>
      <w:numFmt w:val="bullet"/>
      <w:lvlText w:val="•"/>
      <w:lvlJc w:val="left"/>
      <w:pPr>
        <w:tabs>
          <w:tab w:val="num" w:pos="3600"/>
        </w:tabs>
        <w:ind w:left="3600" w:hanging="360"/>
      </w:pPr>
      <w:rPr>
        <w:rFonts w:ascii="Arial" w:hAnsi="Arial" w:hint="default"/>
      </w:rPr>
    </w:lvl>
    <w:lvl w:ilvl="5" w:tplc="5FD841CA" w:tentative="1">
      <w:start w:val="1"/>
      <w:numFmt w:val="bullet"/>
      <w:lvlText w:val="•"/>
      <w:lvlJc w:val="left"/>
      <w:pPr>
        <w:tabs>
          <w:tab w:val="num" w:pos="4320"/>
        </w:tabs>
        <w:ind w:left="4320" w:hanging="360"/>
      </w:pPr>
      <w:rPr>
        <w:rFonts w:ascii="Arial" w:hAnsi="Arial" w:hint="default"/>
      </w:rPr>
    </w:lvl>
    <w:lvl w:ilvl="6" w:tplc="309C1D22" w:tentative="1">
      <w:start w:val="1"/>
      <w:numFmt w:val="bullet"/>
      <w:lvlText w:val="•"/>
      <w:lvlJc w:val="left"/>
      <w:pPr>
        <w:tabs>
          <w:tab w:val="num" w:pos="5040"/>
        </w:tabs>
        <w:ind w:left="5040" w:hanging="360"/>
      </w:pPr>
      <w:rPr>
        <w:rFonts w:ascii="Arial" w:hAnsi="Arial" w:hint="default"/>
      </w:rPr>
    </w:lvl>
    <w:lvl w:ilvl="7" w:tplc="F32A36E4" w:tentative="1">
      <w:start w:val="1"/>
      <w:numFmt w:val="bullet"/>
      <w:lvlText w:val="•"/>
      <w:lvlJc w:val="left"/>
      <w:pPr>
        <w:tabs>
          <w:tab w:val="num" w:pos="5760"/>
        </w:tabs>
        <w:ind w:left="5760" w:hanging="360"/>
      </w:pPr>
      <w:rPr>
        <w:rFonts w:ascii="Arial" w:hAnsi="Arial" w:hint="default"/>
      </w:rPr>
    </w:lvl>
    <w:lvl w:ilvl="8" w:tplc="43AA3B6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C73684"/>
    <w:multiLevelType w:val="multilevel"/>
    <w:tmpl w:val="48961A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DEC1745"/>
    <w:multiLevelType w:val="hybridMultilevel"/>
    <w:tmpl w:val="B810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1B57B4"/>
    <w:multiLevelType w:val="hybridMultilevel"/>
    <w:tmpl w:val="B4661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E5973"/>
    <w:multiLevelType w:val="hybridMultilevel"/>
    <w:tmpl w:val="A1D04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634D99"/>
    <w:multiLevelType w:val="hybridMultilevel"/>
    <w:tmpl w:val="37A292F8"/>
    <w:lvl w:ilvl="0" w:tplc="DFD46F40">
      <w:start w:val="1"/>
      <w:numFmt w:val="bullet"/>
      <w:lvlText w:val="•"/>
      <w:lvlJc w:val="left"/>
      <w:pPr>
        <w:tabs>
          <w:tab w:val="num" w:pos="720"/>
        </w:tabs>
        <w:ind w:left="720" w:hanging="360"/>
      </w:pPr>
      <w:rPr>
        <w:rFonts w:ascii="Arial" w:hAnsi="Arial" w:hint="default"/>
      </w:rPr>
    </w:lvl>
    <w:lvl w:ilvl="1" w:tplc="8A52E26A" w:tentative="1">
      <w:start w:val="1"/>
      <w:numFmt w:val="bullet"/>
      <w:lvlText w:val="•"/>
      <w:lvlJc w:val="left"/>
      <w:pPr>
        <w:tabs>
          <w:tab w:val="num" w:pos="1440"/>
        </w:tabs>
        <w:ind w:left="1440" w:hanging="360"/>
      </w:pPr>
      <w:rPr>
        <w:rFonts w:ascii="Arial" w:hAnsi="Arial" w:hint="default"/>
      </w:rPr>
    </w:lvl>
    <w:lvl w:ilvl="2" w:tplc="8028EE04" w:tentative="1">
      <w:start w:val="1"/>
      <w:numFmt w:val="bullet"/>
      <w:lvlText w:val="•"/>
      <w:lvlJc w:val="left"/>
      <w:pPr>
        <w:tabs>
          <w:tab w:val="num" w:pos="2160"/>
        </w:tabs>
        <w:ind w:left="2160" w:hanging="360"/>
      </w:pPr>
      <w:rPr>
        <w:rFonts w:ascii="Arial" w:hAnsi="Arial" w:hint="default"/>
      </w:rPr>
    </w:lvl>
    <w:lvl w:ilvl="3" w:tplc="9962B76A" w:tentative="1">
      <w:start w:val="1"/>
      <w:numFmt w:val="bullet"/>
      <w:lvlText w:val="•"/>
      <w:lvlJc w:val="left"/>
      <w:pPr>
        <w:tabs>
          <w:tab w:val="num" w:pos="2880"/>
        </w:tabs>
        <w:ind w:left="2880" w:hanging="360"/>
      </w:pPr>
      <w:rPr>
        <w:rFonts w:ascii="Arial" w:hAnsi="Arial" w:hint="default"/>
      </w:rPr>
    </w:lvl>
    <w:lvl w:ilvl="4" w:tplc="024EC020" w:tentative="1">
      <w:start w:val="1"/>
      <w:numFmt w:val="bullet"/>
      <w:lvlText w:val="•"/>
      <w:lvlJc w:val="left"/>
      <w:pPr>
        <w:tabs>
          <w:tab w:val="num" w:pos="3600"/>
        </w:tabs>
        <w:ind w:left="3600" w:hanging="360"/>
      </w:pPr>
      <w:rPr>
        <w:rFonts w:ascii="Arial" w:hAnsi="Arial" w:hint="default"/>
      </w:rPr>
    </w:lvl>
    <w:lvl w:ilvl="5" w:tplc="069252BA" w:tentative="1">
      <w:start w:val="1"/>
      <w:numFmt w:val="bullet"/>
      <w:lvlText w:val="•"/>
      <w:lvlJc w:val="left"/>
      <w:pPr>
        <w:tabs>
          <w:tab w:val="num" w:pos="4320"/>
        </w:tabs>
        <w:ind w:left="4320" w:hanging="360"/>
      </w:pPr>
      <w:rPr>
        <w:rFonts w:ascii="Arial" w:hAnsi="Arial" w:hint="default"/>
      </w:rPr>
    </w:lvl>
    <w:lvl w:ilvl="6" w:tplc="400C5A8C" w:tentative="1">
      <w:start w:val="1"/>
      <w:numFmt w:val="bullet"/>
      <w:lvlText w:val="•"/>
      <w:lvlJc w:val="left"/>
      <w:pPr>
        <w:tabs>
          <w:tab w:val="num" w:pos="5040"/>
        </w:tabs>
        <w:ind w:left="5040" w:hanging="360"/>
      </w:pPr>
      <w:rPr>
        <w:rFonts w:ascii="Arial" w:hAnsi="Arial" w:hint="default"/>
      </w:rPr>
    </w:lvl>
    <w:lvl w:ilvl="7" w:tplc="1F00B410" w:tentative="1">
      <w:start w:val="1"/>
      <w:numFmt w:val="bullet"/>
      <w:lvlText w:val="•"/>
      <w:lvlJc w:val="left"/>
      <w:pPr>
        <w:tabs>
          <w:tab w:val="num" w:pos="5760"/>
        </w:tabs>
        <w:ind w:left="5760" w:hanging="360"/>
      </w:pPr>
      <w:rPr>
        <w:rFonts w:ascii="Arial" w:hAnsi="Arial" w:hint="default"/>
      </w:rPr>
    </w:lvl>
    <w:lvl w:ilvl="8" w:tplc="6A5A65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8D47AB"/>
    <w:multiLevelType w:val="hybridMultilevel"/>
    <w:tmpl w:val="38A4428A"/>
    <w:lvl w:ilvl="0" w:tplc="CEE6E596">
      <w:numFmt w:val="bullet"/>
      <w:lvlText w:val="-"/>
      <w:lvlJc w:val="left"/>
      <w:pPr>
        <w:ind w:left="360" w:hanging="360"/>
      </w:pPr>
      <w:rPr>
        <w:rFonts w:ascii="Aptos" w:eastAsia="Yu Gothic" w:hAnsi="Aptos" w:cstheme="minorBid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1A8423C"/>
    <w:multiLevelType w:val="multilevel"/>
    <w:tmpl w:val="71B00908"/>
    <w:lvl w:ilvl="0">
      <w:start w:val="3"/>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24" w15:restartNumberingAfterBreak="0">
    <w:nsid w:val="6BFC0220"/>
    <w:multiLevelType w:val="hybridMultilevel"/>
    <w:tmpl w:val="83FE1ECE"/>
    <w:lvl w:ilvl="0" w:tplc="19B2185E">
      <w:start w:val="1"/>
      <w:numFmt w:val="bullet"/>
      <w:lvlText w:val="•"/>
      <w:lvlJc w:val="left"/>
      <w:pPr>
        <w:tabs>
          <w:tab w:val="num" w:pos="720"/>
        </w:tabs>
        <w:ind w:left="720" w:hanging="360"/>
      </w:pPr>
      <w:rPr>
        <w:rFonts w:ascii="Arial" w:hAnsi="Arial" w:hint="default"/>
      </w:rPr>
    </w:lvl>
    <w:lvl w:ilvl="1" w:tplc="51CC71CE">
      <w:numFmt w:val="bullet"/>
      <w:lvlText w:val="•"/>
      <w:lvlJc w:val="left"/>
      <w:pPr>
        <w:tabs>
          <w:tab w:val="num" w:pos="1440"/>
        </w:tabs>
        <w:ind w:left="1440" w:hanging="360"/>
      </w:pPr>
      <w:rPr>
        <w:rFonts w:ascii="Arial" w:hAnsi="Arial" w:hint="default"/>
      </w:rPr>
    </w:lvl>
    <w:lvl w:ilvl="2" w:tplc="79CAC254">
      <w:numFmt w:val="bullet"/>
      <w:lvlText w:val="•"/>
      <w:lvlJc w:val="left"/>
      <w:pPr>
        <w:tabs>
          <w:tab w:val="num" w:pos="2160"/>
        </w:tabs>
        <w:ind w:left="2160" w:hanging="360"/>
      </w:pPr>
      <w:rPr>
        <w:rFonts w:ascii="Arial" w:hAnsi="Arial" w:hint="default"/>
      </w:rPr>
    </w:lvl>
    <w:lvl w:ilvl="3" w:tplc="863E60D8" w:tentative="1">
      <w:start w:val="1"/>
      <w:numFmt w:val="bullet"/>
      <w:lvlText w:val="•"/>
      <w:lvlJc w:val="left"/>
      <w:pPr>
        <w:tabs>
          <w:tab w:val="num" w:pos="2880"/>
        </w:tabs>
        <w:ind w:left="2880" w:hanging="360"/>
      </w:pPr>
      <w:rPr>
        <w:rFonts w:ascii="Arial" w:hAnsi="Arial" w:hint="default"/>
      </w:rPr>
    </w:lvl>
    <w:lvl w:ilvl="4" w:tplc="A2C4EC04" w:tentative="1">
      <w:start w:val="1"/>
      <w:numFmt w:val="bullet"/>
      <w:lvlText w:val="•"/>
      <w:lvlJc w:val="left"/>
      <w:pPr>
        <w:tabs>
          <w:tab w:val="num" w:pos="3600"/>
        </w:tabs>
        <w:ind w:left="3600" w:hanging="360"/>
      </w:pPr>
      <w:rPr>
        <w:rFonts w:ascii="Arial" w:hAnsi="Arial" w:hint="default"/>
      </w:rPr>
    </w:lvl>
    <w:lvl w:ilvl="5" w:tplc="F4CE39F8" w:tentative="1">
      <w:start w:val="1"/>
      <w:numFmt w:val="bullet"/>
      <w:lvlText w:val="•"/>
      <w:lvlJc w:val="left"/>
      <w:pPr>
        <w:tabs>
          <w:tab w:val="num" w:pos="4320"/>
        </w:tabs>
        <w:ind w:left="4320" w:hanging="360"/>
      </w:pPr>
      <w:rPr>
        <w:rFonts w:ascii="Arial" w:hAnsi="Arial" w:hint="default"/>
      </w:rPr>
    </w:lvl>
    <w:lvl w:ilvl="6" w:tplc="269A4C70" w:tentative="1">
      <w:start w:val="1"/>
      <w:numFmt w:val="bullet"/>
      <w:lvlText w:val="•"/>
      <w:lvlJc w:val="left"/>
      <w:pPr>
        <w:tabs>
          <w:tab w:val="num" w:pos="5040"/>
        </w:tabs>
        <w:ind w:left="5040" w:hanging="360"/>
      </w:pPr>
      <w:rPr>
        <w:rFonts w:ascii="Arial" w:hAnsi="Arial" w:hint="default"/>
      </w:rPr>
    </w:lvl>
    <w:lvl w:ilvl="7" w:tplc="BAC0007C" w:tentative="1">
      <w:start w:val="1"/>
      <w:numFmt w:val="bullet"/>
      <w:lvlText w:val="•"/>
      <w:lvlJc w:val="left"/>
      <w:pPr>
        <w:tabs>
          <w:tab w:val="num" w:pos="5760"/>
        </w:tabs>
        <w:ind w:left="5760" w:hanging="360"/>
      </w:pPr>
      <w:rPr>
        <w:rFonts w:ascii="Arial" w:hAnsi="Arial" w:hint="default"/>
      </w:rPr>
    </w:lvl>
    <w:lvl w:ilvl="8" w:tplc="DD5825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B811E6"/>
    <w:multiLevelType w:val="hybridMultilevel"/>
    <w:tmpl w:val="9208D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C7226"/>
    <w:multiLevelType w:val="hybridMultilevel"/>
    <w:tmpl w:val="501EF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56994"/>
    <w:multiLevelType w:val="hybridMultilevel"/>
    <w:tmpl w:val="3DB22D56"/>
    <w:lvl w:ilvl="0" w:tplc="A5507010">
      <w:start w:val="1"/>
      <w:numFmt w:val="bullet"/>
      <w:lvlText w:val="•"/>
      <w:lvlJc w:val="left"/>
      <w:pPr>
        <w:tabs>
          <w:tab w:val="num" w:pos="720"/>
        </w:tabs>
        <w:ind w:left="720" w:hanging="360"/>
      </w:pPr>
      <w:rPr>
        <w:rFonts w:ascii="Arial" w:hAnsi="Arial" w:hint="default"/>
      </w:rPr>
    </w:lvl>
    <w:lvl w:ilvl="1" w:tplc="865E50D0" w:tentative="1">
      <w:start w:val="1"/>
      <w:numFmt w:val="bullet"/>
      <w:lvlText w:val="•"/>
      <w:lvlJc w:val="left"/>
      <w:pPr>
        <w:tabs>
          <w:tab w:val="num" w:pos="1440"/>
        </w:tabs>
        <w:ind w:left="1440" w:hanging="360"/>
      </w:pPr>
      <w:rPr>
        <w:rFonts w:ascii="Arial" w:hAnsi="Arial" w:hint="default"/>
      </w:rPr>
    </w:lvl>
    <w:lvl w:ilvl="2" w:tplc="ACA0EFFC" w:tentative="1">
      <w:start w:val="1"/>
      <w:numFmt w:val="bullet"/>
      <w:lvlText w:val="•"/>
      <w:lvlJc w:val="left"/>
      <w:pPr>
        <w:tabs>
          <w:tab w:val="num" w:pos="2160"/>
        </w:tabs>
        <w:ind w:left="2160" w:hanging="360"/>
      </w:pPr>
      <w:rPr>
        <w:rFonts w:ascii="Arial" w:hAnsi="Arial" w:hint="default"/>
      </w:rPr>
    </w:lvl>
    <w:lvl w:ilvl="3" w:tplc="530C48B0" w:tentative="1">
      <w:start w:val="1"/>
      <w:numFmt w:val="bullet"/>
      <w:lvlText w:val="•"/>
      <w:lvlJc w:val="left"/>
      <w:pPr>
        <w:tabs>
          <w:tab w:val="num" w:pos="2880"/>
        </w:tabs>
        <w:ind w:left="2880" w:hanging="360"/>
      </w:pPr>
      <w:rPr>
        <w:rFonts w:ascii="Arial" w:hAnsi="Arial" w:hint="default"/>
      </w:rPr>
    </w:lvl>
    <w:lvl w:ilvl="4" w:tplc="137029F2" w:tentative="1">
      <w:start w:val="1"/>
      <w:numFmt w:val="bullet"/>
      <w:lvlText w:val="•"/>
      <w:lvlJc w:val="left"/>
      <w:pPr>
        <w:tabs>
          <w:tab w:val="num" w:pos="3600"/>
        </w:tabs>
        <w:ind w:left="3600" w:hanging="360"/>
      </w:pPr>
      <w:rPr>
        <w:rFonts w:ascii="Arial" w:hAnsi="Arial" w:hint="default"/>
      </w:rPr>
    </w:lvl>
    <w:lvl w:ilvl="5" w:tplc="A03485BC" w:tentative="1">
      <w:start w:val="1"/>
      <w:numFmt w:val="bullet"/>
      <w:lvlText w:val="•"/>
      <w:lvlJc w:val="left"/>
      <w:pPr>
        <w:tabs>
          <w:tab w:val="num" w:pos="4320"/>
        </w:tabs>
        <w:ind w:left="4320" w:hanging="360"/>
      </w:pPr>
      <w:rPr>
        <w:rFonts w:ascii="Arial" w:hAnsi="Arial" w:hint="default"/>
      </w:rPr>
    </w:lvl>
    <w:lvl w:ilvl="6" w:tplc="0164C132" w:tentative="1">
      <w:start w:val="1"/>
      <w:numFmt w:val="bullet"/>
      <w:lvlText w:val="•"/>
      <w:lvlJc w:val="left"/>
      <w:pPr>
        <w:tabs>
          <w:tab w:val="num" w:pos="5040"/>
        </w:tabs>
        <w:ind w:left="5040" w:hanging="360"/>
      </w:pPr>
      <w:rPr>
        <w:rFonts w:ascii="Arial" w:hAnsi="Arial" w:hint="default"/>
      </w:rPr>
    </w:lvl>
    <w:lvl w:ilvl="7" w:tplc="1E8659CC" w:tentative="1">
      <w:start w:val="1"/>
      <w:numFmt w:val="bullet"/>
      <w:lvlText w:val="•"/>
      <w:lvlJc w:val="left"/>
      <w:pPr>
        <w:tabs>
          <w:tab w:val="num" w:pos="5760"/>
        </w:tabs>
        <w:ind w:left="5760" w:hanging="360"/>
      </w:pPr>
      <w:rPr>
        <w:rFonts w:ascii="Arial" w:hAnsi="Arial" w:hint="default"/>
      </w:rPr>
    </w:lvl>
    <w:lvl w:ilvl="8" w:tplc="7C82FFF6" w:tentative="1">
      <w:start w:val="1"/>
      <w:numFmt w:val="bullet"/>
      <w:lvlText w:val="•"/>
      <w:lvlJc w:val="left"/>
      <w:pPr>
        <w:tabs>
          <w:tab w:val="num" w:pos="6480"/>
        </w:tabs>
        <w:ind w:left="6480" w:hanging="360"/>
      </w:pPr>
      <w:rPr>
        <w:rFonts w:ascii="Arial" w:hAnsi="Arial" w:hint="default"/>
      </w:rPr>
    </w:lvl>
  </w:abstractNum>
  <w:num w:numId="1" w16cid:durableId="1038747105">
    <w:abstractNumId w:val="0"/>
  </w:num>
  <w:num w:numId="2" w16cid:durableId="1221213815">
    <w:abstractNumId w:val="9"/>
  </w:num>
  <w:num w:numId="3" w16cid:durableId="171187151">
    <w:abstractNumId w:val="5"/>
  </w:num>
  <w:num w:numId="4" w16cid:durableId="1613900925">
    <w:abstractNumId w:val="19"/>
  </w:num>
  <w:num w:numId="5" w16cid:durableId="814220805">
    <w:abstractNumId w:val="26"/>
  </w:num>
  <w:num w:numId="6" w16cid:durableId="2062947490">
    <w:abstractNumId w:val="18"/>
  </w:num>
  <w:num w:numId="7" w16cid:durableId="2108381070">
    <w:abstractNumId w:val="11"/>
  </w:num>
  <w:num w:numId="8" w16cid:durableId="957299703">
    <w:abstractNumId w:val="6"/>
  </w:num>
  <w:num w:numId="9" w16cid:durableId="807935836">
    <w:abstractNumId w:val="15"/>
  </w:num>
  <w:num w:numId="10" w16cid:durableId="340398749">
    <w:abstractNumId w:val="1"/>
  </w:num>
  <w:num w:numId="11" w16cid:durableId="1493569070">
    <w:abstractNumId w:val="8"/>
  </w:num>
  <w:num w:numId="12" w16cid:durableId="1370299454">
    <w:abstractNumId w:val="12"/>
  </w:num>
  <w:num w:numId="13" w16cid:durableId="433793185">
    <w:abstractNumId w:val="25"/>
  </w:num>
  <w:num w:numId="14" w16cid:durableId="187716949">
    <w:abstractNumId w:val="20"/>
  </w:num>
  <w:num w:numId="15" w16cid:durableId="986982391">
    <w:abstractNumId w:val="4"/>
  </w:num>
  <w:num w:numId="16" w16cid:durableId="102460004">
    <w:abstractNumId w:val="24"/>
  </w:num>
  <w:num w:numId="17" w16cid:durableId="1598706062">
    <w:abstractNumId w:val="2"/>
  </w:num>
  <w:num w:numId="18" w16cid:durableId="1798184792">
    <w:abstractNumId w:val="10"/>
  </w:num>
  <w:num w:numId="19" w16cid:durableId="896866820">
    <w:abstractNumId w:val="13"/>
  </w:num>
  <w:num w:numId="20" w16cid:durableId="1057319935">
    <w:abstractNumId w:val="14"/>
  </w:num>
  <w:num w:numId="21" w16cid:durableId="298923888">
    <w:abstractNumId w:val="27"/>
  </w:num>
  <w:num w:numId="22" w16cid:durableId="35081660">
    <w:abstractNumId w:val="16"/>
  </w:num>
  <w:num w:numId="23" w16cid:durableId="642003158">
    <w:abstractNumId w:val="21"/>
  </w:num>
  <w:num w:numId="24" w16cid:durableId="1286544858">
    <w:abstractNumId w:val="23"/>
  </w:num>
  <w:num w:numId="25" w16cid:durableId="1573269249">
    <w:abstractNumId w:val="22"/>
  </w:num>
  <w:num w:numId="26" w16cid:durableId="129829678">
    <w:abstractNumId w:val="7"/>
  </w:num>
  <w:num w:numId="27" w16cid:durableId="354498695">
    <w:abstractNumId w:val="17"/>
  </w:num>
  <w:num w:numId="28" w16cid:durableId="1497305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E78"/>
    <w:rsid w:val="000050C5"/>
    <w:rsid w:val="0000580F"/>
    <w:rsid w:val="00005B92"/>
    <w:rsid w:val="00006478"/>
    <w:rsid w:val="00012897"/>
    <w:rsid w:val="00012B60"/>
    <w:rsid w:val="00014CD0"/>
    <w:rsid w:val="00014E36"/>
    <w:rsid w:val="00016DBB"/>
    <w:rsid w:val="0002164B"/>
    <w:rsid w:val="00022365"/>
    <w:rsid w:val="000244C5"/>
    <w:rsid w:val="00027575"/>
    <w:rsid w:val="000308BC"/>
    <w:rsid w:val="00030BD4"/>
    <w:rsid w:val="00033161"/>
    <w:rsid w:val="000331F2"/>
    <w:rsid w:val="00033A21"/>
    <w:rsid w:val="00034E27"/>
    <w:rsid w:val="000425B8"/>
    <w:rsid w:val="00043FB5"/>
    <w:rsid w:val="000461F1"/>
    <w:rsid w:val="000469D7"/>
    <w:rsid w:val="0005064E"/>
    <w:rsid w:val="00052A7E"/>
    <w:rsid w:val="00054A3A"/>
    <w:rsid w:val="00055C77"/>
    <w:rsid w:val="000603AD"/>
    <w:rsid w:val="00062F0B"/>
    <w:rsid w:val="000630C7"/>
    <w:rsid w:val="00063FC6"/>
    <w:rsid w:val="000672C5"/>
    <w:rsid w:val="000725C4"/>
    <w:rsid w:val="0007306B"/>
    <w:rsid w:val="00074716"/>
    <w:rsid w:val="0008005B"/>
    <w:rsid w:val="00082573"/>
    <w:rsid w:val="00082DA6"/>
    <w:rsid w:val="00083FE1"/>
    <w:rsid w:val="00084075"/>
    <w:rsid w:val="00090F65"/>
    <w:rsid w:val="000940E8"/>
    <w:rsid w:val="000944AB"/>
    <w:rsid w:val="0009663B"/>
    <w:rsid w:val="00097939"/>
    <w:rsid w:val="000A0737"/>
    <w:rsid w:val="000A38CB"/>
    <w:rsid w:val="000A3AE4"/>
    <w:rsid w:val="000A6DCF"/>
    <w:rsid w:val="000B09AE"/>
    <w:rsid w:val="000B0EE1"/>
    <w:rsid w:val="000B103D"/>
    <w:rsid w:val="000B1E60"/>
    <w:rsid w:val="000B2D5C"/>
    <w:rsid w:val="000B5ECE"/>
    <w:rsid w:val="000B61D9"/>
    <w:rsid w:val="000C0233"/>
    <w:rsid w:val="000C2507"/>
    <w:rsid w:val="000C3B30"/>
    <w:rsid w:val="000C4E43"/>
    <w:rsid w:val="000C60F2"/>
    <w:rsid w:val="000C6B41"/>
    <w:rsid w:val="000C768E"/>
    <w:rsid w:val="000D20E9"/>
    <w:rsid w:val="000D38B5"/>
    <w:rsid w:val="000D504D"/>
    <w:rsid w:val="000D6F89"/>
    <w:rsid w:val="000E1339"/>
    <w:rsid w:val="000E1CA3"/>
    <w:rsid w:val="000E204C"/>
    <w:rsid w:val="000E25AA"/>
    <w:rsid w:val="000E2AF2"/>
    <w:rsid w:val="000E2D7F"/>
    <w:rsid w:val="000E4981"/>
    <w:rsid w:val="000E74DE"/>
    <w:rsid w:val="000E76FA"/>
    <w:rsid w:val="000F4D79"/>
    <w:rsid w:val="00100DCD"/>
    <w:rsid w:val="00100FEF"/>
    <w:rsid w:val="00101530"/>
    <w:rsid w:val="0010259C"/>
    <w:rsid w:val="00110434"/>
    <w:rsid w:val="00113908"/>
    <w:rsid w:val="00113A09"/>
    <w:rsid w:val="00115F75"/>
    <w:rsid w:val="001204B3"/>
    <w:rsid w:val="00124931"/>
    <w:rsid w:val="00127190"/>
    <w:rsid w:val="00127361"/>
    <w:rsid w:val="00127508"/>
    <w:rsid w:val="00127799"/>
    <w:rsid w:val="00127DF2"/>
    <w:rsid w:val="00130EA3"/>
    <w:rsid w:val="00131A1E"/>
    <w:rsid w:val="001326D6"/>
    <w:rsid w:val="00132D0D"/>
    <w:rsid w:val="00132F48"/>
    <w:rsid w:val="001349F9"/>
    <w:rsid w:val="00134E71"/>
    <w:rsid w:val="00140A0E"/>
    <w:rsid w:val="00141191"/>
    <w:rsid w:val="00141B77"/>
    <w:rsid w:val="00146496"/>
    <w:rsid w:val="00147B08"/>
    <w:rsid w:val="00151720"/>
    <w:rsid w:val="00153DB9"/>
    <w:rsid w:val="00156F38"/>
    <w:rsid w:val="00161697"/>
    <w:rsid w:val="00164F27"/>
    <w:rsid w:val="00165F0D"/>
    <w:rsid w:val="00166260"/>
    <w:rsid w:val="00167F05"/>
    <w:rsid w:val="00170AD0"/>
    <w:rsid w:val="001712F5"/>
    <w:rsid w:val="001736DE"/>
    <w:rsid w:val="00174DA3"/>
    <w:rsid w:val="00175A05"/>
    <w:rsid w:val="00176E18"/>
    <w:rsid w:val="001821CC"/>
    <w:rsid w:val="0018455C"/>
    <w:rsid w:val="00184D4C"/>
    <w:rsid w:val="001877B6"/>
    <w:rsid w:val="001926F9"/>
    <w:rsid w:val="00193663"/>
    <w:rsid w:val="00197744"/>
    <w:rsid w:val="00197EF4"/>
    <w:rsid w:val="001A2D95"/>
    <w:rsid w:val="001A3997"/>
    <w:rsid w:val="001A4C91"/>
    <w:rsid w:val="001A56FA"/>
    <w:rsid w:val="001A7629"/>
    <w:rsid w:val="001A7CEF"/>
    <w:rsid w:val="001B02CF"/>
    <w:rsid w:val="001B28AA"/>
    <w:rsid w:val="001B2D8A"/>
    <w:rsid w:val="001B2E71"/>
    <w:rsid w:val="001B388E"/>
    <w:rsid w:val="001B5A01"/>
    <w:rsid w:val="001B5A3C"/>
    <w:rsid w:val="001B604A"/>
    <w:rsid w:val="001B7C0E"/>
    <w:rsid w:val="001C295F"/>
    <w:rsid w:val="001C5464"/>
    <w:rsid w:val="001C6ECB"/>
    <w:rsid w:val="001C72A6"/>
    <w:rsid w:val="001D3DBC"/>
    <w:rsid w:val="001D46A4"/>
    <w:rsid w:val="001D59DF"/>
    <w:rsid w:val="001D5D25"/>
    <w:rsid w:val="001D61F8"/>
    <w:rsid w:val="001D695A"/>
    <w:rsid w:val="001D6DF6"/>
    <w:rsid w:val="001E075C"/>
    <w:rsid w:val="001E19BB"/>
    <w:rsid w:val="001E1C59"/>
    <w:rsid w:val="001E219B"/>
    <w:rsid w:val="001E27D8"/>
    <w:rsid w:val="001E5B00"/>
    <w:rsid w:val="001E6E3C"/>
    <w:rsid w:val="001F0F12"/>
    <w:rsid w:val="001F1422"/>
    <w:rsid w:val="001F1959"/>
    <w:rsid w:val="001F20E1"/>
    <w:rsid w:val="001F2F7F"/>
    <w:rsid w:val="001F4CBF"/>
    <w:rsid w:val="001F5C13"/>
    <w:rsid w:val="001F7AB9"/>
    <w:rsid w:val="00200330"/>
    <w:rsid w:val="002003C3"/>
    <w:rsid w:val="00201632"/>
    <w:rsid w:val="00202304"/>
    <w:rsid w:val="002031F0"/>
    <w:rsid w:val="00203E83"/>
    <w:rsid w:val="00205686"/>
    <w:rsid w:val="00207887"/>
    <w:rsid w:val="00207C20"/>
    <w:rsid w:val="002106BC"/>
    <w:rsid w:val="00210E22"/>
    <w:rsid w:val="00211B13"/>
    <w:rsid w:val="00213687"/>
    <w:rsid w:val="0021382C"/>
    <w:rsid w:val="00214F4B"/>
    <w:rsid w:val="00215DB3"/>
    <w:rsid w:val="00216950"/>
    <w:rsid w:val="00217D84"/>
    <w:rsid w:val="0022034E"/>
    <w:rsid w:val="00222534"/>
    <w:rsid w:val="00222C9A"/>
    <w:rsid w:val="00222EB7"/>
    <w:rsid w:val="002235E3"/>
    <w:rsid w:val="00223D0A"/>
    <w:rsid w:val="00227B4F"/>
    <w:rsid w:val="00231A80"/>
    <w:rsid w:val="00231FAB"/>
    <w:rsid w:val="00233503"/>
    <w:rsid w:val="0023419C"/>
    <w:rsid w:val="00237225"/>
    <w:rsid w:val="00237348"/>
    <w:rsid w:val="00241D88"/>
    <w:rsid w:val="0024262D"/>
    <w:rsid w:val="00242674"/>
    <w:rsid w:val="002433A2"/>
    <w:rsid w:val="00244764"/>
    <w:rsid w:val="00245744"/>
    <w:rsid w:val="002458E6"/>
    <w:rsid w:val="002518E8"/>
    <w:rsid w:val="00255D4D"/>
    <w:rsid w:val="00256FB2"/>
    <w:rsid w:val="002605F3"/>
    <w:rsid w:val="0026170C"/>
    <w:rsid w:val="00262FE3"/>
    <w:rsid w:val="00263208"/>
    <w:rsid w:val="00264104"/>
    <w:rsid w:val="002641EA"/>
    <w:rsid w:val="002654B9"/>
    <w:rsid w:val="0026686A"/>
    <w:rsid w:val="00266B44"/>
    <w:rsid w:val="00266E7A"/>
    <w:rsid w:val="00270808"/>
    <w:rsid w:val="0027269B"/>
    <w:rsid w:val="002738E4"/>
    <w:rsid w:val="00273ED7"/>
    <w:rsid w:val="00276789"/>
    <w:rsid w:val="0028093A"/>
    <w:rsid w:val="0028105A"/>
    <w:rsid w:val="00282387"/>
    <w:rsid w:val="002828B7"/>
    <w:rsid w:val="0028365B"/>
    <w:rsid w:val="002861E5"/>
    <w:rsid w:val="002868DB"/>
    <w:rsid w:val="002872E6"/>
    <w:rsid w:val="0029338F"/>
    <w:rsid w:val="00293FCD"/>
    <w:rsid w:val="00295650"/>
    <w:rsid w:val="00297396"/>
    <w:rsid w:val="00297B14"/>
    <w:rsid w:val="00297D74"/>
    <w:rsid w:val="002A009E"/>
    <w:rsid w:val="002A12E2"/>
    <w:rsid w:val="002A3A07"/>
    <w:rsid w:val="002A4172"/>
    <w:rsid w:val="002A4671"/>
    <w:rsid w:val="002A4C65"/>
    <w:rsid w:val="002A5CCE"/>
    <w:rsid w:val="002A5DD1"/>
    <w:rsid w:val="002A6B6E"/>
    <w:rsid w:val="002A7AC0"/>
    <w:rsid w:val="002B324D"/>
    <w:rsid w:val="002B41B7"/>
    <w:rsid w:val="002B6495"/>
    <w:rsid w:val="002B68CF"/>
    <w:rsid w:val="002B74A3"/>
    <w:rsid w:val="002C319A"/>
    <w:rsid w:val="002C348E"/>
    <w:rsid w:val="002C4CAF"/>
    <w:rsid w:val="002D137A"/>
    <w:rsid w:val="002D13E1"/>
    <w:rsid w:val="002D176B"/>
    <w:rsid w:val="002D22BA"/>
    <w:rsid w:val="002D291F"/>
    <w:rsid w:val="002D31AC"/>
    <w:rsid w:val="002D3214"/>
    <w:rsid w:val="002D345E"/>
    <w:rsid w:val="002D5297"/>
    <w:rsid w:val="002E07C6"/>
    <w:rsid w:val="002E09E4"/>
    <w:rsid w:val="002E125B"/>
    <w:rsid w:val="002E1AC7"/>
    <w:rsid w:val="002E3DF8"/>
    <w:rsid w:val="002E7999"/>
    <w:rsid w:val="002F02E7"/>
    <w:rsid w:val="002F30D3"/>
    <w:rsid w:val="002F36EB"/>
    <w:rsid w:val="002F4B8D"/>
    <w:rsid w:val="002F5429"/>
    <w:rsid w:val="002F634F"/>
    <w:rsid w:val="00300367"/>
    <w:rsid w:val="003006C7"/>
    <w:rsid w:val="00300B52"/>
    <w:rsid w:val="00301FC4"/>
    <w:rsid w:val="0030251A"/>
    <w:rsid w:val="00303429"/>
    <w:rsid w:val="00306F09"/>
    <w:rsid w:val="00306F50"/>
    <w:rsid w:val="00310479"/>
    <w:rsid w:val="00312DFF"/>
    <w:rsid w:val="00312E02"/>
    <w:rsid w:val="00314F94"/>
    <w:rsid w:val="003159EF"/>
    <w:rsid w:val="00316F10"/>
    <w:rsid w:val="0031772A"/>
    <w:rsid w:val="00320109"/>
    <w:rsid w:val="00322889"/>
    <w:rsid w:val="003242EC"/>
    <w:rsid w:val="003245C8"/>
    <w:rsid w:val="00327751"/>
    <w:rsid w:val="003311C6"/>
    <w:rsid w:val="003316E1"/>
    <w:rsid w:val="00331DE6"/>
    <w:rsid w:val="00331FFA"/>
    <w:rsid w:val="0033346E"/>
    <w:rsid w:val="00333DA9"/>
    <w:rsid w:val="00335E08"/>
    <w:rsid w:val="003414C8"/>
    <w:rsid w:val="00345F9D"/>
    <w:rsid w:val="00346B1C"/>
    <w:rsid w:val="003473BF"/>
    <w:rsid w:val="003475EC"/>
    <w:rsid w:val="003478BD"/>
    <w:rsid w:val="00351951"/>
    <w:rsid w:val="00353D50"/>
    <w:rsid w:val="00354148"/>
    <w:rsid w:val="00355FC7"/>
    <w:rsid w:val="0035686F"/>
    <w:rsid w:val="0035697F"/>
    <w:rsid w:val="00356DA1"/>
    <w:rsid w:val="00362746"/>
    <w:rsid w:val="0036293D"/>
    <w:rsid w:val="0036400F"/>
    <w:rsid w:val="00364989"/>
    <w:rsid w:val="00365001"/>
    <w:rsid w:val="00365218"/>
    <w:rsid w:val="0036760E"/>
    <w:rsid w:val="003701ED"/>
    <w:rsid w:val="00373484"/>
    <w:rsid w:val="0037362E"/>
    <w:rsid w:val="00373767"/>
    <w:rsid w:val="00374DF1"/>
    <w:rsid w:val="0037699C"/>
    <w:rsid w:val="00377146"/>
    <w:rsid w:val="00377DCF"/>
    <w:rsid w:val="0038260A"/>
    <w:rsid w:val="00382952"/>
    <w:rsid w:val="003831CC"/>
    <w:rsid w:val="00384E48"/>
    <w:rsid w:val="00391E1C"/>
    <w:rsid w:val="00392C59"/>
    <w:rsid w:val="0039373E"/>
    <w:rsid w:val="00393E73"/>
    <w:rsid w:val="00394075"/>
    <w:rsid w:val="003A23D4"/>
    <w:rsid w:val="003A24C8"/>
    <w:rsid w:val="003A26A9"/>
    <w:rsid w:val="003A35FD"/>
    <w:rsid w:val="003B1905"/>
    <w:rsid w:val="003B1AEB"/>
    <w:rsid w:val="003B45C8"/>
    <w:rsid w:val="003B4ADD"/>
    <w:rsid w:val="003B4F82"/>
    <w:rsid w:val="003C740A"/>
    <w:rsid w:val="003D09D9"/>
    <w:rsid w:val="003D1677"/>
    <w:rsid w:val="003D23C3"/>
    <w:rsid w:val="003D242D"/>
    <w:rsid w:val="003D517E"/>
    <w:rsid w:val="003E3C9E"/>
    <w:rsid w:val="003E42B3"/>
    <w:rsid w:val="003E51DB"/>
    <w:rsid w:val="003E5714"/>
    <w:rsid w:val="003E580A"/>
    <w:rsid w:val="003E6F1D"/>
    <w:rsid w:val="003E7CEA"/>
    <w:rsid w:val="003F0991"/>
    <w:rsid w:val="003F339A"/>
    <w:rsid w:val="003F5F28"/>
    <w:rsid w:val="003F7326"/>
    <w:rsid w:val="003F78D5"/>
    <w:rsid w:val="00400386"/>
    <w:rsid w:val="0040040E"/>
    <w:rsid w:val="00400C69"/>
    <w:rsid w:val="0040132D"/>
    <w:rsid w:val="00401638"/>
    <w:rsid w:val="0040263A"/>
    <w:rsid w:val="00404EF5"/>
    <w:rsid w:val="00405524"/>
    <w:rsid w:val="00406F49"/>
    <w:rsid w:val="004111F5"/>
    <w:rsid w:val="00412022"/>
    <w:rsid w:val="00416358"/>
    <w:rsid w:val="004177E1"/>
    <w:rsid w:val="0041786E"/>
    <w:rsid w:val="00420D9B"/>
    <w:rsid w:val="0042423E"/>
    <w:rsid w:val="00425B42"/>
    <w:rsid w:val="00425D98"/>
    <w:rsid w:val="00426100"/>
    <w:rsid w:val="00426AA2"/>
    <w:rsid w:val="00430595"/>
    <w:rsid w:val="00433D21"/>
    <w:rsid w:val="00435B6E"/>
    <w:rsid w:val="00435BDB"/>
    <w:rsid w:val="0043625B"/>
    <w:rsid w:val="0043632F"/>
    <w:rsid w:val="004367A6"/>
    <w:rsid w:val="00437187"/>
    <w:rsid w:val="004410F3"/>
    <w:rsid w:val="00441EC2"/>
    <w:rsid w:val="00442DB6"/>
    <w:rsid w:val="00446B8E"/>
    <w:rsid w:val="00447BAF"/>
    <w:rsid w:val="0045212F"/>
    <w:rsid w:val="00452DD6"/>
    <w:rsid w:val="00452F94"/>
    <w:rsid w:val="00460E96"/>
    <w:rsid w:val="00470C30"/>
    <w:rsid w:val="00474A02"/>
    <w:rsid w:val="00476DC8"/>
    <w:rsid w:val="00481EF8"/>
    <w:rsid w:val="00483862"/>
    <w:rsid w:val="00485E14"/>
    <w:rsid w:val="004861C6"/>
    <w:rsid w:val="00486593"/>
    <w:rsid w:val="0049125E"/>
    <w:rsid w:val="00491DD5"/>
    <w:rsid w:val="004924BB"/>
    <w:rsid w:val="00493C82"/>
    <w:rsid w:val="00495150"/>
    <w:rsid w:val="00495274"/>
    <w:rsid w:val="00497018"/>
    <w:rsid w:val="00497394"/>
    <w:rsid w:val="004A07B1"/>
    <w:rsid w:val="004A0D1E"/>
    <w:rsid w:val="004A0FE2"/>
    <w:rsid w:val="004A14C1"/>
    <w:rsid w:val="004A197A"/>
    <w:rsid w:val="004A2F22"/>
    <w:rsid w:val="004A4B9E"/>
    <w:rsid w:val="004A5681"/>
    <w:rsid w:val="004A785A"/>
    <w:rsid w:val="004A7E16"/>
    <w:rsid w:val="004B277D"/>
    <w:rsid w:val="004B2D0A"/>
    <w:rsid w:val="004B7048"/>
    <w:rsid w:val="004B7FB0"/>
    <w:rsid w:val="004C0056"/>
    <w:rsid w:val="004C3CF7"/>
    <w:rsid w:val="004C495C"/>
    <w:rsid w:val="004C735F"/>
    <w:rsid w:val="004C770C"/>
    <w:rsid w:val="004D03FF"/>
    <w:rsid w:val="004D24B2"/>
    <w:rsid w:val="004D3D5A"/>
    <w:rsid w:val="004D7E78"/>
    <w:rsid w:val="004E12F6"/>
    <w:rsid w:val="004E198F"/>
    <w:rsid w:val="004E27C4"/>
    <w:rsid w:val="004E428C"/>
    <w:rsid w:val="004E4A76"/>
    <w:rsid w:val="004E4C28"/>
    <w:rsid w:val="004E4C35"/>
    <w:rsid w:val="004E642E"/>
    <w:rsid w:val="004E6BE0"/>
    <w:rsid w:val="004E70AD"/>
    <w:rsid w:val="004F1E95"/>
    <w:rsid w:val="004F38A4"/>
    <w:rsid w:val="004F3F5D"/>
    <w:rsid w:val="004F6FA7"/>
    <w:rsid w:val="004F7683"/>
    <w:rsid w:val="00503022"/>
    <w:rsid w:val="00505367"/>
    <w:rsid w:val="00506AC2"/>
    <w:rsid w:val="0051041B"/>
    <w:rsid w:val="00511909"/>
    <w:rsid w:val="00512A91"/>
    <w:rsid w:val="005131A7"/>
    <w:rsid w:val="005132F7"/>
    <w:rsid w:val="00513C6F"/>
    <w:rsid w:val="0051408D"/>
    <w:rsid w:val="00515117"/>
    <w:rsid w:val="005207AB"/>
    <w:rsid w:val="00520A81"/>
    <w:rsid w:val="00520DA2"/>
    <w:rsid w:val="0052141A"/>
    <w:rsid w:val="0052268B"/>
    <w:rsid w:val="00522F7F"/>
    <w:rsid w:val="00523305"/>
    <w:rsid w:val="00525AB9"/>
    <w:rsid w:val="0052666B"/>
    <w:rsid w:val="00526AB6"/>
    <w:rsid w:val="00527B3B"/>
    <w:rsid w:val="00527EDE"/>
    <w:rsid w:val="00530C8A"/>
    <w:rsid w:val="0053194D"/>
    <w:rsid w:val="005325C2"/>
    <w:rsid w:val="00532847"/>
    <w:rsid w:val="00533100"/>
    <w:rsid w:val="00533F47"/>
    <w:rsid w:val="00534CEE"/>
    <w:rsid w:val="00534DE3"/>
    <w:rsid w:val="00537D85"/>
    <w:rsid w:val="00542F03"/>
    <w:rsid w:val="005445B9"/>
    <w:rsid w:val="0054500F"/>
    <w:rsid w:val="005457AC"/>
    <w:rsid w:val="00552198"/>
    <w:rsid w:val="00553A82"/>
    <w:rsid w:val="0055418E"/>
    <w:rsid w:val="00554D35"/>
    <w:rsid w:val="00554F6C"/>
    <w:rsid w:val="00555157"/>
    <w:rsid w:val="005570CB"/>
    <w:rsid w:val="00560554"/>
    <w:rsid w:val="00561FEB"/>
    <w:rsid w:val="00562096"/>
    <w:rsid w:val="0056285C"/>
    <w:rsid w:val="0056305D"/>
    <w:rsid w:val="005631F8"/>
    <w:rsid w:val="005645BE"/>
    <w:rsid w:val="005703A4"/>
    <w:rsid w:val="00570D9C"/>
    <w:rsid w:val="00571E7A"/>
    <w:rsid w:val="0057475E"/>
    <w:rsid w:val="00574D46"/>
    <w:rsid w:val="00576755"/>
    <w:rsid w:val="00577170"/>
    <w:rsid w:val="00581C62"/>
    <w:rsid w:val="00581F79"/>
    <w:rsid w:val="00582F09"/>
    <w:rsid w:val="005834F1"/>
    <w:rsid w:val="00583BE6"/>
    <w:rsid w:val="00584143"/>
    <w:rsid w:val="00584A21"/>
    <w:rsid w:val="0058614F"/>
    <w:rsid w:val="00591631"/>
    <w:rsid w:val="00591EE4"/>
    <w:rsid w:val="00593511"/>
    <w:rsid w:val="00593D3A"/>
    <w:rsid w:val="00593E97"/>
    <w:rsid w:val="005944BA"/>
    <w:rsid w:val="00594659"/>
    <w:rsid w:val="00594A3A"/>
    <w:rsid w:val="00595309"/>
    <w:rsid w:val="0059777A"/>
    <w:rsid w:val="005A2453"/>
    <w:rsid w:val="005A3793"/>
    <w:rsid w:val="005A5683"/>
    <w:rsid w:val="005A5E0B"/>
    <w:rsid w:val="005B052A"/>
    <w:rsid w:val="005B2019"/>
    <w:rsid w:val="005B2A92"/>
    <w:rsid w:val="005B2B7D"/>
    <w:rsid w:val="005B322C"/>
    <w:rsid w:val="005B3BE6"/>
    <w:rsid w:val="005B5E28"/>
    <w:rsid w:val="005B7DCE"/>
    <w:rsid w:val="005C09EE"/>
    <w:rsid w:val="005C214E"/>
    <w:rsid w:val="005C2810"/>
    <w:rsid w:val="005C3D41"/>
    <w:rsid w:val="005D1027"/>
    <w:rsid w:val="005D16D3"/>
    <w:rsid w:val="005D1982"/>
    <w:rsid w:val="005D28AB"/>
    <w:rsid w:val="005D3B89"/>
    <w:rsid w:val="005D4EA7"/>
    <w:rsid w:val="005D66BF"/>
    <w:rsid w:val="005D6BB5"/>
    <w:rsid w:val="005D6EBF"/>
    <w:rsid w:val="005D7A3E"/>
    <w:rsid w:val="005E350D"/>
    <w:rsid w:val="005E38AA"/>
    <w:rsid w:val="005E48EE"/>
    <w:rsid w:val="005F4CA9"/>
    <w:rsid w:val="005F4D29"/>
    <w:rsid w:val="005F5176"/>
    <w:rsid w:val="005F5B8D"/>
    <w:rsid w:val="00600645"/>
    <w:rsid w:val="006011BA"/>
    <w:rsid w:val="006023FC"/>
    <w:rsid w:val="0060294C"/>
    <w:rsid w:val="00603A88"/>
    <w:rsid w:val="00605EEB"/>
    <w:rsid w:val="006066CE"/>
    <w:rsid w:val="00606D64"/>
    <w:rsid w:val="00610FE1"/>
    <w:rsid w:val="006150CC"/>
    <w:rsid w:val="00615C25"/>
    <w:rsid w:val="006166B9"/>
    <w:rsid w:val="00616F05"/>
    <w:rsid w:val="006243FF"/>
    <w:rsid w:val="00627475"/>
    <w:rsid w:val="00627E27"/>
    <w:rsid w:val="00630350"/>
    <w:rsid w:val="00635B45"/>
    <w:rsid w:val="0063680A"/>
    <w:rsid w:val="00636C3B"/>
    <w:rsid w:val="006440A9"/>
    <w:rsid w:val="00644183"/>
    <w:rsid w:val="00645E73"/>
    <w:rsid w:val="00646C65"/>
    <w:rsid w:val="0065264E"/>
    <w:rsid w:val="00653383"/>
    <w:rsid w:val="0065454E"/>
    <w:rsid w:val="00665020"/>
    <w:rsid w:val="006661D8"/>
    <w:rsid w:val="0066638E"/>
    <w:rsid w:val="00672779"/>
    <w:rsid w:val="0067300E"/>
    <w:rsid w:val="0067369A"/>
    <w:rsid w:val="00673A03"/>
    <w:rsid w:val="00674D07"/>
    <w:rsid w:val="00675B6C"/>
    <w:rsid w:val="00682AAD"/>
    <w:rsid w:val="0068793A"/>
    <w:rsid w:val="00687B77"/>
    <w:rsid w:val="00694D69"/>
    <w:rsid w:val="0069639A"/>
    <w:rsid w:val="006A1A32"/>
    <w:rsid w:val="006A3698"/>
    <w:rsid w:val="006A3B36"/>
    <w:rsid w:val="006A57AF"/>
    <w:rsid w:val="006B1AFF"/>
    <w:rsid w:val="006B2E70"/>
    <w:rsid w:val="006B4383"/>
    <w:rsid w:val="006B4AC4"/>
    <w:rsid w:val="006B5EDB"/>
    <w:rsid w:val="006B62FB"/>
    <w:rsid w:val="006B6F9B"/>
    <w:rsid w:val="006B7234"/>
    <w:rsid w:val="006C447B"/>
    <w:rsid w:val="006C6DD7"/>
    <w:rsid w:val="006C72B9"/>
    <w:rsid w:val="006D1E10"/>
    <w:rsid w:val="006D3B31"/>
    <w:rsid w:val="006D6980"/>
    <w:rsid w:val="006D6D95"/>
    <w:rsid w:val="006E1A25"/>
    <w:rsid w:val="006E5050"/>
    <w:rsid w:val="006E5590"/>
    <w:rsid w:val="006E707E"/>
    <w:rsid w:val="006F0263"/>
    <w:rsid w:val="006F07E7"/>
    <w:rsid w:val="006F49D0"/>
    <w:rsid w:val="006F59E4"/>
    <w:rsid w:val="006F7001"/>
    <w:rsid w:val="00700BCF"/>
    <w:rsid w:val="00701535"/>
    <w:rsid w:val="007027C7"/>
    <w:rsid w:val="00704CEF"/>
    <w:rsid w:val="00715B97"/>
    <w:rsid w:val="00717132"/>
    <w:rsid w:val="00717CC5"/>
    <w:rsid w:val="00724F00"/>
    <w:rsid w:val="00726FB4"/>
    <w:rsid w:val="007308DB"/>
    <w:rsid w:val="00730C4C"/>
    <w:rsid w:val="007337C5"/>
    <w:rsid w:val="00734DA9"/>
    <w:rsid w:val="00737120"/>
    <w:rsid w:val="00740DBF"/>
    <w:rsid w:val="00745D07"/>
    <w:rsid w:val="00747DC7"/>
    <w:rsid w:val="00751A32"/>
    <w:rsid w:val="00751B50"/>
    <w:rsid w:val="00752AF5"/>
    <w:rsid w:val="007558F9"/>
    <w:rsid w:val="00755A60"/>
    <w:rsid w:val="0075614B"/>
    <w:rsid w:val="00756BF9"/>
    <w:rsid w:val="0075779A"/>
    <w:rsid w:val="007608BC"/>
    <w:rsid w:val="0076116D"/>
    <w:rsid w:val="0076652A"/>
    <w:rsid w:val="0076702F"/>
    <w:rsid w:val="0077040D"/>
    <w:rsid w:val="0077114F"/>
    <w:rsid w:val="00772AF4"/>
    <w:rsid w:val="0077617B"/>
    <w:rsid w:val="00776ADF"/>
    <w:rsid w:val="00783B54"/>
    <w:rsid w:val="007842C4"/>
    <w:rsid w:val="00786F52"/>
    <w:rsid w:val="00790660"/>
    <w:rsid w:val="00792831"/>
    <w:rsid w:val="007947A7"/>
    <w:rsid w:val="007972E0"/>
    <w:rsid w:val="00797708"/>
    <w:rsid w:val="007A260B"/>
    <w:rsid w:val="007A55B2"/>
    <w:rsid w:val="007A67E9"/>
    <w:rsid w:val="007A6CFB"/>
    <w:rsid w:val="007B0340"/>
    <w:rsid w:val="007B0AE1"/>
    <w:rsid w:val="007B136A"/>
    <w:rsid w:val="007B1A57"/>
    <w:rsid w:val="007B1B73"/>
    <w:rsid w:val="007B1F1D"/>
    <w:rsid w:val="007B2584"/>
    <w:rsid w:val="007B28CF"/>
    <w:rsid w:val="007B55E2"/>
    <w:rsid w:val="007C0E23"/>
    <w:rsid w:val="007C41E0"/>
    <w:rsid w:val="007C54E2"/>
    <w:rsid w:val="007C57CE"/>
    <w:rsid w:val="007C684D"/>
    <w:rsid w:val="007C690B"/>
    <w:rsid w:val="007C7AA0"/>
    <w:rsid w:val="007D4E03"/>
    <w:rsid w:val="007D4E91"/>
    <w:rsid w:val="007D6E31"/>
    <w:rsid w:val="007D71D8"/>
    <w:rsid w:val="007E59F2"/>
    <w:rsid w:val="007F24C9"/>
    <w:rsid w:val="007F364C"/>
    <w:rsid w:val="007F4041"/>
    <w:rsid w:val="007F58A5"/>
    <w:rsid w:val="007F5FD3"/>
    <w:rsid w:val="00805F63"/>
    <w:rsid w:val="00811143"/>
    <w:rsid w:val="008115B9"/>
    <w:rsid w:val="0081358A"/>
    <w:rsid w:val="00816131"/>
    <w:rsid w:val="00816CB2"/>
    <w:rsid w:val="0082088B"/>
    <w:rsid w:val="00820B20"/>
    <w:rsid w:val="008215D2"/>
    <w:rsid w:val="00832C8F"/>
    <w:rsid w:val="008347CD"/>
    <w:rsid w:val="00834BA5"/>
    <w:rsid w:val="00835D78"/>
    <w:rsid w:val="008362B5"/>
    <w:rsid w:val="00836F0D"/>
    <w:rsid w:val="00837216"/>
    <w:rsid w:val="00837DF5"/>
    <w:rsid w:val="0084269F"/>
    <w:rsid w:val="00843105"/>
    <w:rsid w:val="00843C15"/>
    <w:rsid w:val="00844F40"/>
    <w:rsid w:val="00846DF2"/>
    <w:rsid w:val="0085016D"/>
    <w:rsid w:val="00850A95"/>
    <w:rsid w:val="00852717"/>
    <w:rsid w:val="00852D16"/>
    <w:rsid w:val="00853AB2"/>
    <w:rsid w:val="008554CC"/>
    <w:rsid w:val="00862B75"/>
    <w:rsid w:val="008671FD"/>
    <w:rsid w:val="00867310"/>
    <w:rsid w:val="00870C02"/>
    <w:rsid w:val="0087177D"/>
    <w:rsid w:val="00873A45"/>
    <w:rsid w:val="00874998"/>
    <w:rsid w:val="00875968"/>
    <w:rsid w:val="00880FB8"/>
    <w:rsid w:val="00884BFA"/>
    <w:rsid w:val="00886B47"/>
    <w:rsid w:val="00887B83"/>
    <w:rsid w:val="008923BE"/>
    <w:rsid w:val="00895E3E"/>
    <w:rsid w:val="00896B65"/>
    <w:rsid w:val="008A02BE"/>
    <w:rsid w:val="008A1A84"/>
    <w:rsid w:val="008A26DC"/>
    <w:rsid w:val="008A3B30"/>
    <w:rsid w:val="008A6E51"/>
    <w:rsid w:val="008B01C6"/>
    <w:rsid w:val="008B03AE"/>
    <w:rsid w:val="008B0CDF"/>
    <w:rsid w:val="008B2B2D"/>
    <w:rsid w:val="008B3C0F"/>
    <w:rsid w:val="008B5787"/>
    <w:rsid w:val="008B5E57"/>
    <w:rsid w:val="008B6123"/>
    <w:rsid w:val="008C35B3"/>
    <w:rsid w:val="008C368D"/>
    <w:rsid w:val="008C3EA5"/>
    <w:rsid w:val="008C5C08"/>
    <w:rsid w:val="008C62FA"/>
    <w:rsid w:val="008C6BCB"/>
    <w:rsid w:val="008C79C5"/>
    <w:rsid w:val="008D1204"/>
    <w:rsid w:val="008D19BF"/>
    <w:rsid w:val="008D3300"/>
    <w:rsid w:val="008D57A8"/>
    <w:rsid w:val="008D6BC3"/>
    <w:rsid w:val="008E26C6"/>
    <w:rsid w:val="008F3E98"/>
    <w:rsid w:val="008F5B76"/>
    <w:rsid w:val="00903151"/>
    <w:rsid w:val="00906EA5"/>
    <w:rsid w:val="00911204"/>
    <w:rsid w:val="00912F53"/>
    <w:rsid w:val="0091337D"/>
    <w:rsid w:val="00913A9A"/>
    <w:rsid w:val="00913E1B"/>
    <w:rsid w:val="00915567"/>
    <w:rsid w:val="00916A09"/>
    <w:rsid w:val="00923F34"/>
    <w:rsid w:val="00931373"/>
    <w:rsid w:val="00932800"/>
    <w:rsid w:val="00933D11"/>
    <w:rsid w:val="009351CC"/>
    <w:rsid w:val="00935443"/>
    <w:rsid w:val="00935E4B"/>
    <w:rsid w:val="00936D86"/>
    <w:rsid w:val="00942665"/>
    <w:rsid w:val="00944C91"/>
    <w:rsid w:val="0094531E"/>
    <w:rsid w:val="009479BA"/>
    <w:rsid w:val="00951390"/>
    <w:rsid w:val="00951393"/>
    <w:rsid w:val="009556D5"/>
    <w:rsid w:val="00956BCB"/>
    <w:rsid w:val="00956E01"/>
    <w:rsid w:val="0095781D"/>
    <w:rsid w:val="009618C9"/>
    <w:rsid w:val="00962F8C"/>
    <w:rsid w:val="009664BE"/>
    <w:rsid w:val="00966F22"/>
    <w:rsid w:val="00967C9C"/>
    <w:rsid w:val="0097197F"/>
    <w:rsid w:val="0097411A"/>
    <w:rsid w:val="009801FE"/>
    <w:rsid w:val="009807F5"/>
    <w:rsid w:val="00980C54"/>
    <w:rsid w:val="009846FE"/>
    <w:rsid w:val="00984B3B"/>
    <w:rsid w:val="00984FDB"/>
    <w:rsid w:val="00985009"/>
    <w:rsid w:val="0098615B"/>
    <w:rsid w:val="00987899"/>
    <w:rsid w:val="00995FB5"/>
    <w:rsid w:val="009A0623"/>
    <w:rsid w:val="009A09B5"/>
    <w:rsid w:val="009A2DCA"/>
    <w:rsid w:val="009A2E71"/>
    <w:rsid w:val="009A3A70"/>
    <w:rsid w:val="009A3A78"/>
    <w:rsid w:val="009A3F9D"/>
    <w:rsid w:val="009A4E81"/>
    <w:rsid w:val="009A5D1A"/>
    <w:rsid w:val="009A664F"/>
    <w:rsid w:val="009B22CB"/>
    <w:rsid w:val="009B2C97"/>
    <w:rsid w:val="009B3837"/>
    <w:rsid w:val="009B7C1D"/>
    <w:rsid w:val="009C63DB"/>
    <w:rsid w:val="009C7B83"/>
    <w:rsid w:val="009D255B"/>
    <w:rsid w:val="009D71CF"/>
    <w:rsid w:val="009D79B5"/>
    <w:rsid w:val="009D7A48"/>
    <w:rsid w:val="009D7AC2"/>
    <w:rsid w:val="009E00A1"/>
    <w:rsid w:val="009E2074"/>
    <w:rsid w:val="009E4CA8"/>
    <w:rsid w:val="009E55D1"/>
    <w:rsid w:val="009E67F3"/>
    <w:rsid w:val="009F005F"/>
    <w:rsid w:val="009F0700"/>
    <w:rsid w:val="009F1C5A"/>
    <w:rsid w:val="009F28ED"/>
    <w:rsid w:val="009F4F94"/>
    <w:rsid w:val="009F7CAB"/>
    <w:rsid w:val="00A00303"/>
    <w:rsid w:val="00A005E3"/>
    <w:rsid w:val="00A0161F"/>
    <w:rsid w:val="00A022EA"/>
    <w:rsid w:val="00A078A6"/>
    <w:rsid w:val="00A07B34"/>
    <w:rsid w:val="00A12AE7"/>
    <w:rsid w:val="00A140E2"/>
    <w:rsid w:val="00A15301"/>
    <w:rsid w:val="00A16000"/>
    <w:rsid w:val="00A177D8"/>
    <w:rsid w:val="00A22430"/>
    <w:rsid w:val="00A3144F"/>
    <w:rsid w:val="00A330F5"/>
    <w:rsid w:val="00A3531C"/>
    <w:rsid w:val="00A36ADD"/>
    <w:rsid w:val="00A45680"/>
    <w:rsid w:val="00A4689F"/>
    <w:rsid w:val="00A46903"/>
    <w:rsid w:val="00A52A54"/>
    <w:rsid w:val="00A54313"/>
    <w:rsid w:val="00A5643D"/>
    <w:rsid w:val="00A671D4"/>
    <w:rsid w:val="00A72146"/>
    <w:rsid w:val="00A73DA4"/>
    <w:rsid w:val="00A75477"/>
    <w:rsid w:val="00A80B55"/>
    <w:rsid w:val="00A8123D"/>
    <w:rsid w:val="00A86BD9"/>
    <w:rsid w:val="00A91F32"/>
    <w:rsid w:val="00A92162"/>
    <w:rsid w:val="00A9379C"/>
    <w:rsid w:val="00A95076"/>
    <w:rsid w:val="00A962F6"/>
    <w:rsid w:val="00A9689F"/>
    <w:rsid w:val="00A968ED"/>
    <w:rsid w:val="00AA08B8"/>
    <w:rsid w:val="00AA7457"/>
    <w:rsid w:val="00AA7EC3"/>
    <w:rsid w:val="00AB2B62"/>
    <w:rsid w:val="00AB48EB"/>
    <w:rsid w:val="00AB576C"/>
    <w:rsid w:val="00AB6B3B"/>
    <w:rsid w:val="00AB6CB4"/>
    <w:rsid w:val="00AB7CDC"/>
    <w:rsid w:val="00AC01D8"/>
    <w:rsid w:val="00AC13B1"/>
    <w:rsid w:val="00AC4104"/>
    <w:rsid w:val="00AC7959"/>
    <w:rsid w:val="00AC7B34"/>
    <w:rsid w:val="00AD1970"/>
    <w:rsid w:val="00AD1D74"/>
    <w:rsid w:val="00AE5D15"/>
    <w:rsid w:val="00AE79D0"/>
    <w:rsid w:val="00AF5BC7"/>
    <w:rsid w:val="00B00723"/>
    <w:rsid w:val="00B0553F"/>
    <w:rsid w:val="00B06411"/>
    <w:rsid w:val="00B06B0A"/>
    <w:rsid w:val="00B07059"/>
    <w:rsid w:val="00B10171"/>
    <w:rsid w:val="00B105B8"/>
    <w:rsid w:val="00B11B0E"/>
    <w:rsid w:val="00B148D3"/>
    <w:rsid w:val="00B161FB"/>
    <w:rsid w:val="00B1625E"/>
    <w:rsid w:val="00B2225E"/>
    <w:rsid w:val="00B223C9"/>
    <w:rsid w:val="00B23489"/>
    <w:rsid w:val="00B23F92"/>
    <w:rsid w:val="00B24C9A"/>
    <w:rsid w:val="00B26E91"/>
    <w:rsid w:val="00B278E2"/>
    <w:rsid w:val="00B27BDF"/>
    <w:rsid w:val="00B30862"/>
    <w:rsid w:val="00B3108E"/>
    <w:rsid w:val="00B312B8"/>
    <w:rsid w:val="00B31DBD"/>
    <w:rsid w:val="00B350FF"/>
    <w:rsid w:val="00B3521C"/>
    <w:rsid w:val="00B364FB"/>
    <w:rsid w:val="00B3723E"/>
    <w:rsid w:val="00B423C0"/>
    <w:rsid w:val="00B448B8"/>
    <w:rsid w:val="00B45ECF"/>
    <w:rsid w:val="00B46D05"/>
    <w:rsid w:val="00B504E6"/>
    <w:rsid w:val="00B51CB0"/>
    <w:rsid w:val="00B52081"/>
    <w:rsid w:val="00B53F6F"/>
    <w:rsid w:val="00B547E7"/>
    <w:rsid w:val="00B54F9C"/>
    <w:rsid w:val="00B604AC"/>
    <w:rsid w:val="00B6107C"/>
    <w:rsid w:val="00B612CE"/>
    <w:rsid w:val="00B6388F"/>
    <w:rsid w:val="00B63CD3"/>
    <w:rsid w:val="00B65A1F"/>
    <w:rsid w:val="00B6779E"/>
    <w:rsid w:val="00B701A5"/>
    <w:rsid w:val="00B70F07"/>
    <w:rsid w:val="00B719D2"/>
    <w:rsid w:val="00B72B53"/>
    <w:rsid w:val="00B72BFA"/>
    <w:rsid w:val="00B73D95"/>
    <w:rsid w:val="00B74011"/>
    <w:rsid w:val="00B757D2"/>
    <w:rsid w:val="00B767D9"/>
    <w:rsid w:val="00B77AE6"/>
    <w:rsid w:val="00B806BB"/>
    <w:rsid w:val="00B84707"/>
    <w:rsid w:val="00B85347"/>
    <w:rsid w:val="00B85A2E"/>
    <w:rsid w:val="00B86BFC"/>
    <w:rsid w:val="00B903BC"/>
    <w:rsid w:val="00B916CD"/>
    <w:rsid w:val="00B96E21"/>
    <w:rsid w:val="00B9767C"/>
    <w:rsid w:val="00BA1E3D"/>
    <w:rsid w:val="00BA2CA2"/>
    <w:rsid w:val="00BA5E2D"/>
    <w:rsid w:val="00BA7153"/>
    <w:rsid w:val="00BA78FC"/>
    <w:rsid w:val="00BB014B"/>
    <w:rsid w:val="00BB13D1"/>
    <w:rsid w:val="00BB3143"/>
    <w:rsid w:val="00BB4A53"/>
    <w:rsid w:val="00BB5665"/>
    <w:rsid w:val="00BB572F"/>
    <w:rsid w:val="00BB5BDB"/>
    <w:rsid w:val="00BC3CFA"/>
    <w:rsid w:val="00BC4363"/>
    <w:rsid w:val="00BC537D"/>
    <w:rsid w:val="00BC5DB8"/>
    <w:rsid w:val="00BC5DF9"/>
    <w:rsid w:val="00BC6AD4"/>
    <w:rsid w:val="00BC7B0D"/>
    <w:rsid w:val="00BD01B4"/>
    <w:rsid w:val="00BD3260"/>
    <w:rsid w:val="00BD3DA4"/>
    <w:rsid w:val="00BD44E0"/>
    <w:rsid w:val="00BD62BA"/>
    <w:rsid w:val="00BD6A5B"/>
    <w:rsid w:val="00BE124D"/>
    <w:rsid w:val="00BE157F"/>
    <w:rsid w:val="00BE37FA"/>
    <w:rsid w:val="00BF16FC"/>
    <w:rsid w:val="00BF170A"/>
    <w:rsid w:val="00BF2C28"/>
    <w:rsid w:val="00BF5C4C"/>
    <w:rsid w:val="00C02293"/>
    <w:rsid w:val="00C034C8"/>
    <w:rsid w:val="00C10483"/>
    <w:rsid w:val="00C13D77"/>
    <w:rsid w:val="00C15B94"/>
    <w:rsid w:val="00C15C19"/>
    <w:rsid w:val="00C16C2F"/>
    <w:rsid w:val="00C16EAD"/>
    <w:rsid w:val="00C17DC0"/>
    <w:rsid w:val="00C23DD8"/>
    <w:rsid w:val="00C32E56"/>
    <w:rsid w:val="00C33564"/>
    <w:rsid w:val="00C34728"/>
    <w:rsid w:val="00C436B5"/>
    <w:rsid w:val="00C449F8"/>
    <w:rsid w:val="00C466A0"/>
    <w:rsid w:val="00C4738D"/>
    <w:rsid w:val="00C514D1"/>
    <w:rsid w:val="00C54BF0"/>
    <w:rsid w:val="00C60625"/>
    <w:rsid w:val="00C606AF"/>
    <w:rsid w:val="00C65D5F"/>
    <w:rsid w:val="00C6777A"/>
    <w:rsid w:val="00C70759"/>
    <w:rsid w:val="00C72797"/>
    <w:rsid w:val="00C73A45"/>
    <w:rsid w:val="00C75E76"/>
    <w:rsid w:val="00C767EF"/>
    <w:rsid w:val="00C77636"/>
    <w:rsid w:val="00C8074B"/>
    <w:rsid w:val="00C834DD"/>
    <w:rsid w:val="00C84270"/>
    <w:rsid w:val="00C85508"/>
    <w:rsid w:val="00C85C31"/>
    <w:rsid w:val="00C90023"/>
    <w:rsid w:val="00C93B48"/>
    <w:rsid w:val="00CA08E9"/>
    <w:rsid w:val="00CA1F36"/>
    <w:rsid w:val="00CA273A"/>
    <w:rsid w:val="00CA3E13"/>
    <w:rsid w:val="00CA50BC"/>
    <w:rsid w:val="00CA5313"/>
    <w:rsid w:val="00CA579F"/>
    <w:rsid w:val="00CA5BB3"/>
    <w:rsid w:val="00CA7D67"/>
    <w:rsid w:val="00CB06F1"/>
    <w:rsid w:val="00CB2383"/>
    <w:rsid w:val="00CB274C"/>
    <w:rsid w:val="00CB3576"/>
    <w:rsid w:val="00CB6850"/>
    <w:rsid w:val="00CB6E7B"/>
    <w:rsid w:val="00CB71B5"/>
    <w:rsid w:val="00CC09F4"/>
    <w:rsid w:val="00CC1157"/>
    <w:rsid w:val="00CC2794"/>
    <w:rsid w:val="00CC32B7"/>
    <w:rsid w:val="00CC514C"/>
    <w:rsid w:val="00CC7895"/>
    <w:rsid w:val="00CD34AA"/>
    <w:rsid w:val="00CD625C"/>
    <w:rsid w:val="00CD7229"/>
    <w:rsid w:val="00CD7F14"/>
    <w:rsid w:val="00CE2389"/>
    <w:rsid w:val="00CE4164"/>
    <w:rsid w:val="00CE6825"/>
    <w:rsid w:val="00CE7187"/>
    <w:rsid w:val="00CF16E0"/>
    <w:rsid w:val="00CF5CD0"/>
    <w:rsid w:val="00CF64A8"/>
    <w:rsid w:val="00D01169"/>
    <w:rsid w:val="00D01440"/>
    <w:rsid w:val="00D017D2"/>
    <w:rsid w:val="00D04FED"/>
    <w:rsid w:val="00D064B6"/>
    <w:rsid w:val="00D1024A"/>
    <w:rsid w:val="00D10CD9"/>
    <w:rsid w:val="00D13B7B"/>
    <w:rsid w:val="00D15826"/>
    <w:rsid w:val="00D167C4"/>
    <w:rsid w:val="00D16878"/>
    <w:rsid w:val="00D2271A"/>
    <w:rsid w:val="00D2380E"/>
    <w:rsid w:val="00D23EE6"/>
    <w:rsid w:val="00D25B28"/>
    <w:rsid w:val="00D25E7D"/>
    <w:rsid w:val="00D278E2"/>
    <w:rsid w:val="00D30D2E"/>
    <w:rsid w:val="00D316D9"/>
    <w:rsid w:val="00D324AB"/>
    <w:rsid w:val="00D32EDF"/>
    <w:rsid w:val="00D33792"/>
    <w:rsid w:val="00D353FF"/>
    <w:rsid w:val="00D35E1F"/>
    <w:rsid w:val="00D36F11"/>
    <w:rsid w:val="00D41B28"/>
    <w:rsid w:val="00D41E47"/>
    <w:rsid w:val="00D42D13"/>
    <w:rsid w:val="00D443BE"/>
    <w:rsid w:val="00D45741"/>
    <w:rsid w:val="00D510C7"/>
    <w:rsid w:val="00D516EB"/>
    <w:rsid w:val="00D52B60"/>
    <w:rsid w:val="00D5539A"/>
    <w:rsid w:val="00D566C2"/>
    <w:rsid w:val="00D575CF"/>
    <w:rsid w:val="00D63964"/>
    <w:rsid w:val="00D644ED"/>
    <w:rsid w:val="00D64692"/>
    <w:rsid w:val="00D67BDD"/>
    <w:rsid w:val="00D74C48"/>
    <w:rsid w:val="00D775A2"/>
    <w:rsid w:val="00D812BD"/>
    <w:rsid w:val="00D822FC"/>
    <w:rsid w:val="00D8344D"/>
    <w:rsid w:val="00D83588"/>
    <w:rsid w:val="00D840F5"/>
    <w:rsid w:val="00D85984"/>
    <w:rsid w:val="00D87ADE"/>
    <w:rsid w:val="00D909DE"/>
    <w:rsid w:val="00D91393"/>
    <w:rsid w:val="00D95CC9"/>
    <w:rsid w:val="00D971DE"/>
    <w:rsid w:val="00DA05DC"/>
    <w:rsid w:val="00DA0D17"/>
    <w:rsid w:val="00DA1650"/>
    <w:rsid w:val="00DA2659"/>
    <w:rsid w:val="00DA3EF1"/>
    <w:rsid w:val="00DA3F35"/>
    <w:rsid w:val="00DA4C8C"/>
    <w:rsid w:val="00DB1098"/>
    <w:rsid w:val="00DB260B"/>
    <w:rsid w:val="00DB30E4"/>
    <w:rsid w:val="00DB4220"/>
    <w:rsid w:val="00DB46E2"/>
    <w:rsid w:val="00DB5C79"/>
    <w:rsid w:val="00DB7B06"/>
    <w:rsid w:val="00DC069D"/>
    <w:rsid w:val="00DC4EF9"/>
    <w:rsid w:val="00DC7904"/>
    <w:rsid w:val="00DC7D64"/>
    <w:rsid w:val="00DD02D2"/>
    <w:rsid w:val="00DD238A"/>
    <w:rsid w:val="00DD2E7E"/>
    <w:rsid w:val="00DD2F33"/>
    <w:rsid w:val="00DD33C5"/>
    <w:rsid w:val="00DD4F2E"/>
    <w:rsid w:val="00DD50AC"/>
    <w:rsid w:val="00DD5CFF"/>
    <w:rsid w:val="00DD6B17"/>
    <w:rsid w:val="00DD6EBA"/>
    <w:rsid w:val="00DD723E"/>
    <w:rsid w:val="00DE26B1"/>
    <w:rsid w:val="00DE493D"/>
    <w:rsid w:val="00DE4FDF"/>
    <w:rsid w:val="00DE6329"/>
    <w:rsid w:val="00DF08E7"/>
    <w:rsid w:val="00DF113B"/>
    <w:rsid w:val="00DF34A7"/>
    <w:rsid w:val="00DF4556"/>
    <w:rsid w:val="00E011CB"/>
    <w:rsid w:val="00E034D0"/>
    <w:rsid w:val="00E05AC1"/>
    <w:rsid w:val="00E10D85"/>
    <w:rsid w:val="00E11FB5"/>
    <w:rsid w:val="00E12732"/>
    <w:rsid w:val="00E20AF7"/>
    <w:rsid w:val="00E2274E"/>
    <w:rsid w:val="00E2537C"/>
    <w:rsid w:val="00E3033D"/>
    <w:rsid w:val="00E311A7"/>
    <w:rsid w:val="00E32F4C"/>
    <w:rsid w:val="00E359C8"/>
    <w:rsid w:val="00E374C0"/>
    <w:rsid w:val="00E41D41"/>
    <w:rsid w:val="00E43FA4"/>
    <w:rsid w:val="00E457ED"/>
    <w:rsid w:val="00E4677B"/>
    <w:rsid w:val="00E46B99"/>
    <w:rsid w:val="00E538D9"/>
    <w:rsid w:val="00E54BCB"/>
    <w:rsid w:val="00E56234"/>
    <w:rsid w:val="00E562BC"/>
    <w:rsid w:val="00E57417"/>
    <w:rsid w:val="00E60AB0"/>
    <w:rsid w:val="00E62D3C"/>
    <w:rsid w:val="00E63047"/>
    <w:rsid w:val="00E63DD9"/>
    <w:rsid w:val="00E65FFB"/>
    <w:rsid w:val="00E6668B"/>
    <w:rsid w:val="00E67198"/>
    <w:rsid w:val="00E735B5"/>
    <w:rsid w:val="00E75BDA"/>
    <w:rsid w:val="00E77770"/>
    <w:rsid w:val="00E81F05"/>
    <w:rsid w:val="00E82802"/>
    <w:rsid w:val="00E82C5E"/>
    <w:rsid w:val="00E83D19"/>
    <w:rsid w:val="00E85247"/>
    <w:rsid w:val="00E93CAB"/>
    <w:rsid w:val="00E93E3A"/>
    <w:rsid w:val="00E94F8D"/>
    <w:rsid w:val="00E966C0"/>
    <w:rsid w:val="00EA3218"/>
    <w:rsid w:val="00EA3AAB"/>
    <w:rsid w:val="00EA3E35"/>
    <w:rsid w:val="00EA40EE"/>
    <w:rsid w:val="00EA467C"/>
    <w:rsid w:val="00EA5708"/>
    <w:rsid w:val="00EA6F22"/>
    <w:rsid w:val="00EA7270"/>
    <w:rsid w:val="00EB299A"/>
    <w:rsid w:val="00EB3B3F"/>
    <w:rsid w:val="00EB4932"/>
    <w:rsid w:val="00EC261E"/>
    <w:rsid w:val="00EC4DF3"/>
    <w:rsid w:val="00EC5568"/>
    <w:rsid w:val="00EC5AD3"/>
    <w:rsid w:val="00EC63E8"/>
    <w:rsid w:val="00ED07DE"/>
    <w:rsid w:val="00ED08E6"/>
    <w:rsid w:val="00ED0BAC"/>
    <w:rsid w:val="00ED3200"/>
    <w:rsid w:val="00ED3549"/>
    <w:rsid w:val="00ED46CE"/>
    <w:rsid w:val="00EE53D8"/>
    <w:rsid w:val="00EE6715"/>
    <w:rsid w:val="00EF096D"/>
    <w:rsid w:val="00EF157C"/>
    <w:rsid w:val="00F00AD3"/>
    <w:rsid w:val="00F00F27"/>
    <w:rsid w:val="00F02C67"/>
    <w:rsid w:val="00F0359E"/>
    <w:rsid w:val="00F03A35"/>
    <w:rsid w:val="00F0474E"/>
    <w:rsid w:val="00F052FE"/>
    <w:rsid w:val="00F05CDC"/>
    <w:rsid w:val="00F10DA2"/>
    <w:rsid w:val="00F11D03"/>
    <w:rsid w:val="00F122DD"/>
    <w:rsid w:val="00F124F4"/>
    <w:rsid w:val="00F13DE7"/>
    <w:rsid w:val="00F14301"/>
    <w:rsid w:val="00F14655"/>
    <w:rsid w:val="00F152A2"/>
    <w:rsid w:val="00F16C7E"/>
    <w:rsid w:val="00F17182"/>
    <w:rsid w:val="00F21BF9"/>
    <w:rsid w:val="00F23F23"/>
    <w:rsid w:val="00F246F6"/>
    <w:rsid w:val="00F27307"/>
    <w:rsid w:val="00F30348"/>
    <w:rsid w:val="00F310D0"/>
    <w:rsid w:val="00F31B77"/>
    <w:rsid w:val="00F32796"/>
    <w:rsid w:val="00F32F1E"/>
    <w:rsid w:val="00F34423"/>
    <w:rsid w:val="00F40D65"/>
    <w:rsid w:val="00F41FFA"/>
    <w:rsid w:val="00F42EC9"/>
    <w:rsid w:val="00F42FCF"/>
    <w:rsid w:val="00F451FD"/>
    <w:rsid w:val="00F469B6"/>
    <w:rsid w:val="00F57B39"/>
    <w:rsid w:val="00F6038D"/>
    <w:rsid w:val="00F61FC7"/>
    <w:rsid w:val="00F649A4"/>
    <w:rsid w:val="00F66951"/>
    <w:rsid w:val="00F6732B"/>
    <w:rsid w:val="00F679F4"/>
    <w:rsid w:val="00F70911"/>
    <w:rsid w:val="00F70B7F"/>
    <w:rsid w:val="00F70EB2"/>
    <w:rsid w:val="00F73301"/>
    <w:rsid w:val="00F757A9"/>
    <w:rsid w:val="00F76EBF"/>
    <w:rsid w:val="00F80F69"/>
    <w:rsid w:val="00F82C40"/>
    <w:rsid w:val="00F837C5"/>
    <w:rsid w:val="00F838DC"/>
    <w:rsid w:val="00F84E70"/>
    <w:rsid w:val="00F8548D"/>
    <w:rsid w:val="00F85662"/>
    <w:rsid w:val="00F85F56"/>
    <w:rsid w:val="00F85F84"/>
    <w:rsid w:val="00F860AF"/>
    <w:rsid w:val="00F8636D"/>
    <w:rsid w:val="00F864BA"/>
    <w:rsid w:val="00F87912"/>
    <w:rsid w:val="00F90240"/>
    <w:rsid w:val="00F9080B"/>
    <w:rsid w:val="00F90A7B"/>
    <w:rsid w:val="00F9157A"/>
    <w:rsid w:val="00F91ECE"/>
    <w:rsid w:val="00F92A64"/>
    <w:rsid w:val="00F9487C"/>
    <w:rsid w:val="00FA0670"/>
    <w:rsid w:val="00FA1D30"/>
    <w:rsid w:val="00FA2446"/>
    <w:rsid w:val="00FA4590"/>
    <w:rsid w:val="00FB0055"/>
    <w:rsid w:val="00FB0FC7"/>
    <w:rsid w:val="00FB4DD8"/>
    <w:rsid w:val="00FC1516"/>
    <w:rsid w:val="00FC1BC0"/>
    <w:rsid w:val="00FC213E"/>
    <w:rsid w:val="00FC216F"/>
    <w:rsid w:val="00FC38BC"/>
    <w:rsid w:val="00FC5355"/>
    <w:rsid w:val="00FC59BC"/>
    <w:rsid w:val="00FD0F86"/>
    <w:rsid w:val="00FD1256"/>
    <w:rsid w:val="00FD13BB"/>
    <w:rsid w:val="00FD1636"/>
    <w:rsid w:val="00FD1B34"/>
    <w:rsid w:val="00FD1D6D"/>
    <w:rsid w:val="00FD1EF0"/>
    <w:rsid w:val="00FD303D"/>
    <w:rsid w:val="00FD3BC2"/>
    <w:rsid w:val="00FD4BB0"/>
    <w:rsid w:val="00FE26D8"/>
    <w:rsid w:val="00FE2C23"/>
    <w:rsid w:val="00FE7654"/>
    <w:rsid w:val="00FF16F3"/>
    <w:rsid w:val="00FF22D7"/>
    <w:rsid w:val="00FF28E3"/>
    <w:rsid w:val="00FF2DA8"/>
    <w:rsid w:val="00FF2F65"/>
    <w:rsid w:val="00FF41E9"/>
    <w:rsid w:val="00FF4CDB"/>
    <w:rsid w:val="3F6364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3BA9F94"/>
  <w15:chartTrackingRefBased/>
  <w15:docId w15:val="{E289324D-8A5B-4C80-A477-BEC7B96B6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27"/>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B2A92"/>
    <w:pPr>
      <w:keepNext/>
      <w:keepLines/>
      <w:numPr>
        <w:ilvl w:val="2"/>
        <w:numId w:val="27"/>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2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2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27"/>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27"/>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27"/>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27"/>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B2A92"/>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basedOn w:val="Normal"/>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rsid w:val="008B0C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a76fb29fdc71b0bc166113d426b361a9">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c94ba322675b4b2a0db7ec29841da3d4"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CFC09-CE8D-4CEE-990B-218E586F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3.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21264</TotalTime>
  <Pages>11</Pages>
  <Words>3507</Words>
  <Characters>19994</Characters>
  <Application>Microsoft Office Word</Application>
  <DocSecurity>0</DocSecurity>
  <Lines>166</Lines>
  <Paragraphs>46</Paragraphs>
  <ScaleCrop>false</ScaleCrop>
  <Company>Qualcomm Incorporated</Company>
  <LinksUpToDate>false</LinksUpToDate>
  <CharactersWithSpaces>23455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 Sun</dc:creator>
  <cp:keywords/>
  <dc:description/>
  <cp:lastModifiedBy>Jing Sun</cp:lastModifiedBy>
  <cp:revision>728</cp:revision>
  <dcterms:created xsi:type="dcterms:W3CDTF">2025-07-10T09:58:00Z</dcterms:created>
  <dcterms:modified xsi:type="dcterms:W3CDTF">2025-08-15T20:42:00Z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ies>
</file>